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0338">
      <w:pPr>
        <w:jc w:val="center"/>
        <w:rPr>
          <w:rFonts w:hint="eastAsia" w:asciiTheme="minorEastAsia" w:hAnsiTheme="minorEastAsia"/>
          <w:b/>
          <w:sz w:val="52"/>
          <w:szCs w:val="52"/>
        </w:rPr>
      </w:pPr>
    </w:p>
    <w:p w14:paraId="79FE4FE4">
      <w:pPr>
        <w:jc w:val="center"/>
        <w:rPr>
          <w:rFonts w:hint="eastAsia" w:asciiTheme="minorEastAsia" w:hAnsiTheme="minorEastAsia"/>
          <w:b/>
          <w:bCs/>
          <w:sz w:val="52"/>
          <w:szCs w:val="52"/>
          <w:lang w:eastAsia="zh-CN"/>
        </w:rPr>
      </w:pPr>
      <w:r>
        <w:rPr>
          <w:rFonts w:hint="eastAsia" w:asciiTheme="minorEastAsia" w:hAnsiTheme="minorEastAsia"/>
          <w:b/>
          <w:sz w:val="52"/>
          <w:szCs w:val="52"/>
          <w:lang w:eastAsia="zh-CN"/>
        </w:rPr>
        <w:t>路德生物环保技术（古蔺）有限公司</w:t>
      </w:r>
      <w:r>
        <w:rPr>
          <w:rFonts w:hint="eastAsia" w:asciiTheme="minorEastAsia" w:hAnsiTheme="minorEastAsia"/>
          <w:b/>
          <w:sz w:val="52"/>
          <w:szCs w:val="52"/>
        </w:rPr>
        <w:t>-</w:t>
      </w:r>
      <w:r>
        <w:rPr>
          <w:rFonts w:hint="eastAsia" w:asciiTheme="minorEastAsia" w:hAnsiTheme="minorEastAsia"/>
          <w:b/>
          <w:bCs/>
          <w:sz w:val="52"/>
          <w:szCs w:val="52"/>
          <w:lang w:eastAsia="zh-CN"/>
        </w:rPr>
        <w:t>低温带式干燥机烘干系统</w:t>
      </w:r>
    </w:p>
    <w:p w14:paraId="13D133B1">
      <w:pPr>
        <w:jc w:val="center"/>
        <w:rPr>
          <w:rFonts w:hint="eastAsia" w:asciiTheme="minorEastAsia" w:hAnsiTheme="minorEastAsia"/>
          <w:b/>
          <w:sz w:val="52"/>
          <w:szCs w:val="52"/>
        </w:rPr>
      </w:pPr>
      <w:r>
        <w:rPr>
          <w:rFonts w:hint="eastAsia" w:asciiTheme="minorEastAsia" w:hAnsiTheme="minorEastAsia"/>
          <w:b/>
          <w:sz w:val="52"/>
          <w:szCs w:val="52"/>
        </w:rPr>
        <w:t>采购招标文件</w:t>
      </w:r>
    </w:p>
    <w:p w14:paraId="5BB8D78E">
      <w:pPr>
        <w:jc w:val="center"/>
        <w:rPr>
          <w:rFonts w:hint="eastAsia" w:asciiTheme="minorEastAsia" w:hAnsiTheme="minorEastAsia"/>
          <w:b/>
          <w:sz w:val="52"/>
          <w:szCs w:val="52"/>
        </w:rPr>
      </w:pPr>
    </w:p>
    <w:p w14:paraId="5D323CA6">
      <w:pPr>
        <w:jc w:val="center"/>
        <w:rPr>
          <w:rFonts w:hint="eastAsia" w:asciiTheme="minorEastAsia" w:hAnsiTheme="minorEastAsia"/>
          <w:b/>
          <w:sz w:val="52"/>
          <w:szCs w:val="52"/>
        </w:rPr>
      </w:pPr>
    </w:p>
    <w:p w14:paraId="6B4D92E1">
      <w:pPr>
        <w:jc w:val="center"/>
        <w:rPr>
          <w:rFonts w:hint="eastAsia" w:asciiTheme="minorEastAsia" w:hAnsiTheme="minorEastAsia" w:eastAsiaTheme="minorEastAsia"/>
          <w:b/>
          <w:sz w:val="52"/>
          <w:szCs w:val="52"/>
          <w:lang w:val="en-US" w:eastAsia="zh-CN"/>
        </w:rPr>
      </w:pPr>
      <w:r>
        <w:rPr>
          <w:rFonts w:hint="eastAsia" w:cs="黑体" w:asciiTheme="minorEastAsia" w:hAnsiTheme="minorEastAsia"/>
          <w:b/>
          <w:sz w:val="36"/>
          <w:szCs w:val="36"/>
        </w:rPr>
        <w:t>招标编号：</w:t>
      </w:r>
      <w:r>
        <w:rPr>
          <w:rFonts w:hint="eastAsia" w:cs="黑体" w:asciiTheme="minorEastAsia" w:hAnsiTheme="minorEastAsia"/>
          <w:sz w:val="36"/>
          <w:szCs w:val="36"/>
          <w:lang w:eastAsia="zh-CN"/>
        </w:rPr>
        <w:t>LDKJ-ZBCG-2026-14</w:t>
      </w:r>
    </w:p>
    <w:p w14:paraId="1A08B521">
      <w:pPr>
        <w:rPr>
          <w:rFonts w:hint="eastAsia" w:asciiTheme="minorEastAsia" w:hAnsiTheme="minorEastAsia" w:eastAsiaTheme="minorEastAsia"/>
          <w:lang w:eastAsia="zh-CN"/>
        </w:rPr>
      </w:pPr>
    </w:p>
    <w:p w14:paraId="1AF83768">
      <w:pPr>
        <w:rPr>
          <w:rFonts w:hint="eastAsia" w:asciiTheme="minorEastAsia" w:hAnsiTheme="minorEastAsia" w:eastAsiaTheme="minorEastAsia"/>
          <w:lang w:eastAsia="zh-CN"/>
        </w:rPr>
      </w:pPr>
    </w:p>
    <w:p w14:paraId="57A684DD">
      <w:pPr>
        <w:rPr>
          <w:rFonts w:hint="eastAsia" w:asciiTheme="minorEastAsia" w:hAnsiTheme="minorEastAsia" w:eastAsiaTheme="minorEastAsia"/>
          <w:lang w:eastAsia="zh-CN"/>
        </w:rPr>
      </w:pPr>
    </w:p>
    <w:p w14:paraId="7828B4B1">
      <w:pPr>
        <w:rPr>
          <w:rFonts w:hint="eastAsia" w:asciiTheme="minorEastAsia" w:hAnsiTheme="minorEastAsia" w:eastAsiaTheme="minorEastAsia"/>
          <w:lang w:eastAsia="zh-CN"/>
        </w:rPr>
      </w:pPr>
    </w:p>
    <w:p w14:paraId="2186BAA3">
      <w:pPr>
        <w:jc w:val="center"/>
        <w:rPr>
          <w:rFonts w:hint="eastAsia" w:asciiTheme="minorEastAsia" w:hAnsiTheme="minorEastAsia"/>
        </w:rPr>
      </w:pPr>
      <w:r>
        <w:drawing>
          <wp:inline distT="0" distB="0" distL="114300" distR="114300">
            <wp:extent cx="2970530" cy="1285240"/>
            <wp:effectExtent l="0" t="0" r="1270" b="1016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2970530" cy="1285240"/>
                    </a:xfrm>
                    <a:prstGeom prst="rect">
                      <a:avLst/>
                    </a:prstGeom>
                    <a:noFill/>
                    <a:ln>
                      <a:noFill/>
                    </a:ln>
                  </pic:spPr>
                </pic:pic>
              </a:graphicData>
            </a:graphic>
          </wp:inline>
        </w:drawing>
      </w:r>
    </w:p>
    <w:p w14:paraId="48B2BF6E">
      <w:pPr>
        <w:rPr>
          <w:rFonts w:hint="eastAsia" w:asciiTheme="minorEastAsia" w:hAnsiTheme="minorEastAsia"/>
        </w:rPr>
      </w:pPr>
    </w:p>
    <w:p w14:paraId="0C66ABFE">
      <w:pPr>
        <w:rPr>
          <w:rFonts w:hint="eastAsia" w:asciiTheme="minorEastAsia" w:hAnsiTheme="minorEastAsia"/>
        </w:rPr>
      </w:pPr>
    </w:p>
    <w:p w14:paraId="59E0D842">
      <w:pPr>
        <w:rPr>
          <w:rFonts w:hint="eastAsia" w:asciiTheme="minorEastAsia" w:hAnsiTheme="minorEastAsia"/>
        </w:rPr>
      </w:pPr>
    </w:p>
    <w:p w14:paraId="1432E5CB">
      <w:pPr>
        <w:jc w:val="both"/>
        <w:rPr>
          <w:rFonts w:hint="eastAsia" w:asciiTheme="minorEastAsia" w:hAnsiTheme="minorEastAsia"/>
          <w:b/>
          <w:sz w:val="44"/>
          <w:szCs w:val="44"/>
        </w:rPr>
      </w:pPr>
    </w:p>
    <w:p w14:paraId="7FA649D9">
      <w:pPr>
        <w:jc w:val="center"/>
        <w:rPr>
          <w:rFonts w:hint="eastAsia" w:eastAsiaTheme="minorEastAsia"/>
          <w:b/>
          <w:bCs/>
          <w:sz w:val="36"/>
          <w:szCs w:val="36"/>
          <w:lang w:eastAsia="zh-CN"/>
        </w:rPr>
      </w:pPr>
      <w:r>
        <w:rPr>
          <w:rFonts w:hint="eastAsia" w:asciiTheme="minorEastAsia" w:hAnsiTheme="minorEastAsia"/>
          <w:b/>
          <w:sz w:val="36"/>
          <w:szCs w:val="36"/>
          <w:lang w:val="en-US" w:eastAsia="zh-CN"/>
        </w:rPr>
        <w:t xml:space="preserve">  </w:t>
      </w:r>
      <w:r>
        <w:rPr>
          <w:rFonts w:hint="eastAsia" w:asciiTheme="minorEastAsia" w:hAnsiTheme="minorEastAsia"/>
          <w:b/>
          <w:sz w:val="36"/>
          <w:szCs w:val="36"/>
        </w:rPr>
        <w:t>招标人：</w:t>
      </w:r>
      <w:r>
        <w:rPr>
          <w:rFonts w:hint="eastAsia"/>
          <w:b/>
          <w:bCs/>
          <w:sz w:val="36"/>
          <w:szCs w:val="36"/>
          <w:lang w:eastAsia="zh-CN"/>
        </w:rPr>
        <w:t>路德生物环保技术（古蔺）有限公司</w:t>
      </w:r>
    </w:p>
    <w:p w14:paraId="296C1760">
      <w:pPr>
        <w:jc w:val="center"/>
        <w:rPr>
          <w:b/>
          <w:bCs/>
          <w:sz w:val="36"/>
          <w:szCs w:val="36"/>
        </w:rPr>
      </w:pPr>
      <w:r>
        <w:rPr>
          <w:rFonts w:hint="eastAsia" w:asciiTheme="minorEastAsia" w:hAnsiTheme="minorEastAsia"/>
          <w:b/>
          <w:sz w:val="36"/>
          <w:szCs w:val="36"/>
        </w:rPr>
        <w:t>招标代理：</w:t>
      </w:r>
      <w:r>
        <w:rPr>
          <w:rFonts w:hint="eastAsia"/>
          <w:b/>
          <w:bCs/>
          <w:sz w:val="36"/>
          <w:szCs w:val="36"/>
        </w:rPr>
        <w:t>路德生物环保科技股份有限公司</w:t>
      </w:r>
    </w:p>
    <w:p w14:paraId="32C975FF">
      <w:pPr>
        <w:jc w:val="center"/>
        <w:rPr>
          <w:rFonts w:hint="eastAsia" w:asciiTheme="minorEastAsia" w:hAnsiTheme="minorEastAsia"/>
          <w:b/>
          <w:sz w:val="44"/>
          <w:szCs w:val="44"/>
        </w:rPr>
      </w:pPr>
      <w:r>
        <w:rPr>
          <w:rFonts w:hint="eastAsia" w:asciiTheme="minorEastAsia" w:hAnsiTheme="minorEastAsia"/>
          <w:b/>
          <w:sz w:val="44"/>
          <w:szCs w:val="44"/>
        </w:rPr>
        <w:t>202</w:t>
      </w:r>
      <w:r>
        <w:rPr>
          <w:rFonts w:hint="eastAsia" w:asciiTheme="minorEastAsia" w:hAnsiTheme="minorEastAsia"/>
          <w:b/>
          <w:sz w:val="44"/>
          <w:szCs w:val="44"/>
          <w:lang w:val="en-US" w:eastAsia="zh-CN"/>
        </w:rPr>
        <w:t>6</w:t>
      </w:r>
      <w:r>
        <w:rPr>
          <w:rFonts w:hint="eastAsia" w:asciiTheme="minorEastAsia" w:hAnsiTheme="minorEastAsia"/>
          <w:b/>
          <w:sz w:val="44"/>
          <w:szCs w:val="44"/>
        </w:rPr>
        <w:t>年</w:t>
      </w:r>
      <w:r>
        <w:rPr>
          <w:rFonts w:hint="eastAsia" w:asciiTheme="minorEastAsia" w:hAnsiTheme="minorEastAsia"/>
          <w:b/>
          <w:sz w:val="44"/>
          <w:szCs w:val="44"/>
          <w:lang w:val="en-US" w:eastAsia="zh-CN"/>
        </w:rPr>
        <w:t>8</w:t>
      </w:r>
      <w:r>
        <w:rPr>
          <w:rFonts w:hint="eastAsia" w:asciiTheme="minorEastAsia" w:hAnsiTheme="minorEastAsia"/>
          <w:b/>
          <w:sz w:val="44"/>
          <w:szCs w:val="44"/>
        </w:rPr>
        <w:t>月</w:t>
      </w:r>
      <w:r>
        <w:rPr>
          <w:rFonts w:hint="eastAsia" w:asciiTheme="minorEastAsia" w:hAnsiTheme="minorEastAsia"/>
          <w:b/>
          <w:sz w:val="44"/>
          <w:szCs w:val="44"/>
          <w:lang w:val="en-US" w:eastAsia="zh-CN"/>
        </w:rPr>
        <w:t>18</w:t>
      </w:r>
      <w:r>
        <w:rPr>
          <w:rFonts w:hint="eastAsia" w:asciiTheme="minorEastAsia" w:hAnsiTheme="minorEastAsia"/>
          <w:b/>
          <w:sz w:val="44"/>
          <w:szCs w:val="44"/>
        </w:rPr>
        <w:t>日</w:t>
      </w:r>
    </w:p>
    <w:p w14:paraId="75C09359">
      <w:pPr>
        <w:rPr>
          <w:rFonts w:hint="eastAsia" w:asciiTheme="minorEastAsia" w:hAnsiTheme="minorEastAsia"/>
        </w:rPr>
      </w:pPr>
    </w:p>
    <w:p w14:paraId="77E1A3C2">
      <w:pPr>
        <w:rPr>
          <w:rFonts w:hint="eastAsia" w:asciiTheme="minorEastAsia" w:hAnsiTheme="minorEastAsia"/>
        </w:rPr>
      </w:pPr>
    </w:p>
    <w:p w14:paraId="26542F02">
      <w:pPr>
        <w:rPr>
          <w:rFonts w:hint="eastAsia" w:asciiTheme="minorEastAsia" w:hAnsiTheme="minorEastAsia"/>
        </w:rPr>
      </w:pPr>
    </w:p>
    <w:sdt>
      <w:sdtPr>
        <w:rPr>
          <w:rFonts w:asciiTheme="minorEastAsia" w:hAnsiTheme="minorEastAsia" w:eastAsiaTheme="minorEastAsia" w:cstheme="minorBidi"/>
          <w:b w:val="0"/>
          <w:bCs w:val="0"/>
          <w:color w:val="auto"/>
          <w:kern w:val="2"/>
          <w:sz w:val="21"/>
          <w:szCs w:val="22"/>
          <w:lang w:val="zh-CN"/>
        </w:rPr>
        <w:id w:val="5291097"/>
        <w:docPartObj>
          <w:docPartGallery w:val="Table of Contents"/>
          <w:docPartUnique/>
        </w:docPartObj>
      </w:sdtPr>
      <w:sdtEndPr>
        <w:rPr>
          <w:rFonts w:asciiTheme="minorEastAsia" w:hAnsiTheme="minorEastAsia" w:eastAsiaTheme="minorEastAsia" w:cstheme="minorBidi"/>
          <w:b w:val="0"/>
          <w:bCs w:val="0"/>
          <w:color w:val="auto"/>
          <w:kern w:val="2"/>
          <w:sz w:val="24"/>
          <w:szCs w:val="24"/>
          <w:lang w:val="en-US"/>
        </w:rPr>
      </w:sdtEndPr>
      <w:sdtContent>
        <w:p w14:paraId="069C1800">
          <w:pPr>
            <w:pStyle w:val="34"/>
            <w:spacing w:before="156" w:beforeLines="50" w:after="156" w:afterLines="50"/>
            <w:jc w:val="center"/>
            <w:rPr>
              <w:rFonts w:hint="eastAsia" w:asciiTheme="minorEastAsia" w:hAnsiTheme="minorEastAsia" w:eastAsiaTheme="minorEastAsia"/>
              <w:color w:val="auto"/>
              <w:sz w:val="30"/>
              <w:szCs w:val="30"/>
            </w:rPr>
          </w:pPr>
          <w:r>
            <w:rPr>
              <w:rFonts w:hint="eastAsia" w:asciiTheme="minorEastAsia" w:hAnsiTheme="minorEastAsia" w:eastAsiaTheme="minorEastAsia"/>
              <w:color w:val="auto"/>
              <w:sz w:val="30"/>
              <w:szCs w:val="30"/>
              <w:lang w:val="zh-CN"/>
            </w:rPr>
            <w:t>目</w:t>
          </w:r>
          <w:r>
            <w:rPr>
              <w:rFonts w:hint="eastAsia" w:asciiTheme="minorEastAsia" w:hAnsiTheme="minorEastAsia" w:eastAsiaTheme="minorEastAsia"/>
              <w:color w:val="auto"/>
              <w:sz w:val="30"/>
              <w:szCs w:val="30"/>
            </w:rPr>
            <w:t xml:space="preserve"> </w:t>
          </w:r>
          <w:r>
            <w:rPr>
              <w:rFonts w:hint="eastAsia" w:asciiTheme="minorEastAsia" w:hAnsiTheme="minorEastAsia" w:eastAsiaTheme="minorEastAsia"/>
              <w:color w:val="auto"/>
              <w:sz w:val="30"/>
              <w:szCs w:val="30"/>
              <w:lang w:val="zh-CN"/>
            </w:rPr>
            <w:t>录</w:t>
          </w:r>
        </w:p>
        <w:p w14:paraId="2D517B49">
          <w:pPr>
            <w:pStyle w:val="15"/>
            <w:tabs>
              <w:tab w:val="right" w:leader="dot" w:pos="8296"/>
            </w:tabs>
            <w:rPr>
              <w:sz w:val="28"/>
              <w:szCs w:val="28"/>
            </w:rPr>
          </w:pPr>
          <w:r>
            <w:rPr>
              <w:rFonts w:asciiTheme="minorEastAsia" w:hAnsiTheme="minorEastAsia"/>
              <w:sz w:val="24"/>
              <w:szCs w:val="24"/>
            </w:rPr>
            <w:fldChar w:fldCharType="begin"/>
          </w:r>
          <w:r>
            <w:rPr>
              <w:rFonts w:asciiTheme="minorEastAsia" w:hAnsiTheme="minorEastAsia"/>
              <w:sz w:val="24"/>
              <w:szCs w:val="24"/>
            </w:rPr>
            <w:instrText xml:space="preserve"> TOC \o "1-3" \h \z \u </w:instrText>
          </w:r>
          <w:r>
            <w:rPr>
              <w:rFonts w:asciiTheme="minorEastAsia" w:hAnsiTheme="minorEastAsia"/>
              <w:sz w:val="24"/>
              <w:szCs w:val="24"/>
            </w:rPr>
            <w:fldChar w:fldCharType="separate"/>
          </w:r>
          <w:r>
            <w:fldChar w:fldCharType="begin"/>
          </w:r>
          <w:r>
            <w:instrText xml:space="preserve"> HYPERLINK \l "_Toc97018453" </w:instrText>
          </w:r>
          <w:r>
            <w:fldChar w:fldCharType="separate"/>
          </w:r>
          <w:r>
            <w:rPr>
              <w:rStyle w:val="20"/>
              <w:rFonts w:hint="eastAsia"/>
              <w:sz w:val="28"/>
              <w:szCs w:val="28"/>
              <w:lang w:eastAsia="zh-CN"/>
            </w:rPr>
            <w:t>低温带式干燥机烘干系统</w:t>
          </w:r>
          <w:r>
            <w:rPr>
              <w:rStyle w:val="20"/>
              <w:sz w:val="28"/>
              <w:szCs w:val="28"/>
            </w:rPr>
            <w:t>采购招标文件</w:t>
          </w:r>
          <w:r>
            <w:rPr>
              <w:sz w:val="28"/>
              <w:szCs w:val="28"/>
            </w:rPr>
            <w:tab/>
          </w:r>
          <w:r>
            <w:rPr>
              <w:rFonts w:hint="eastAsia"/>
              <w:sz w:val="28"/>
              <w:szCs w:val="28"/>
            </w:rPr>
            <w:t>3</w:t>
          </w:r>
          <w:r>
            <w:rPr>
              <w:rFonts w:hint="eastAsia"/>
              <w:sz w:val="28"/>
              <w:szCs w:val="28"/>
            </w:rPr>
            <w:fldChar w:fldCharType="end"/>
          </w:r>
        </w:p>
        <w:p w14:paraId="29F37DB5">
          <w:pPr>
            <w:pStyle w:val="16"/>
            <w:tabs>
              <w:tab w:val="right" w:leader="dot" w:pos="8296"/>
            </w:tabs>
            <w:rPr>
              <w:sz w:val="28"/>
              <w:szCs w:val="28"/>
            </w:rPr>
          </w:pPr>
          <w:r>
            <w:fldChar w:fldCharType="begin"/>
          </w:r>
          <w:r>
            <w:instrText xml:space="preserve"> HYPERLINK \l "_Toc97018454" </w:instrText>
          </w:r>
          <w:r>
            <w:fldChar w:fldCharType="separate"/>
          </w:r>
          <w:r>
            <w:rPr>
              <w:rStyle w:val="20"/>
              <w:rFonts w:asciiTheme="minorEastAsia" w:hAnsiTheme="minorEastAsia"/>
              <w:sz w:val="28"/>
              <w:szCs w:val="28"/>
            </w:rPr>
            <w:t>1.招标说明：</w:t>
          </w:r>
          <w:r>
            <w:rPr>
              <w:sz w:val="28"/>
              <w:szCs w:val="28"/>
            </w:rPr>
            <w:tab/>
          </w:r>
          <w:r>
            <w:rPr>
              <w:sz w:val="28"/>
              <w:szCs w:val="28"/>
            </w:rPr>
            <w:fldChar w:fldCharType="begin"/>
          </w:r>
          <w:r>
            <w:rPr>
              <w:sz w:val="28"/>
              <w:szCs w:val="28"/>
            </w:rPr>
            <w:instrText xml:space="preserve"> PAGEREF _Toc97018454 \h </w:instrText>
          </w:r>
          <w:r>
            <w:rPr>
              <w:sz w:val="28"/>
              <w:szCs w:val="28"/>
            </w:rPr>
            <w:fldChar w:fldCharType="separate"/>
          </w:r>
          <w:r>
            <w:rPr>
              <w:sz w:val="28"/>
              <w:szCs w:val="28"/>
            </w:rPr>
            <w:t>3</w:t>
          </w:r>
          <w:r>
            <w:rPr>
              <w:sz w:val="28"/>
              <w:szCs w:val="28"/>
            </w:rPr>
            <w:fldChar w:fldCharType="end"/>
          </w:r>
          <w:r>
            <w:rPr>
              <w:sz w:val="28"/>
              <w:szCs w:val="28"/>
            </w:rPr>
            <w:fldChar w:fldCharType="end"/>
          </w:r>
        </w:p>
        <w:p w14:paraId="7D2A4897">
          <w:pPr>
            <w:pStyle w:val="16"/>
            <w:tabs>
              <w:tab w:val="right" w:leader="dot" w:pos="8296"/>
            </w:tabs>
            <w:rPr>
              <w:sz w:val="28"/>
              <w:szCs w:val="28"/>
            </w:rPr>
          </w:pPr>
          <w:r>
            <w:fldChar w:fldCharType="begin"/>
          </w:r>
          <w:r>
            <w:instrText xml:space="preserve"> HYPERLINK \l "_Toc97018455" </w:instrText>
          </w:r>
          <w:r>
            <w:fldChar w:fldCharType="separate"/>
          </w:r>
          <w:r>
            <w:rPr>
              <w:rStyle w:val="20"/>
              <w:rFonts w:asciiTheme="minorEastAsia" w:hAnsiTheme="minorEastAsia"/>
              <w:sz w:val="28"/>
              <w:szCs w:val="28"/>
            </w:rPr>
            <w:t>2.投标须知：</w:t>
          </w:r>
          <w:r>
            <w:rPr>
              <w:sz w:val="28"/>
              <w:szCs w:val="28"/>
            </w:rPr>
            <w:tab/>
          </w:r>
          <w:r>
            <w:rPr>
              <w:rFonts w:hint="eastAsia"/>
              <w:sz w:val="28"/>
              <w:szCs w:val="28"/>
              <w:lang w:val="en-US" w:eastAsia="zh-CN"/>
            </w:rPr>
            <w:t>3</w:t>
          </w:r>
          <w:r>
            <w:rPr>
              <w:rFonts w:hint="eastAsia"/>
              <w:sz w:val="28"/>
              <w:szCs w:val="28"/>
            </w:rPr>
            <w:fldChar w:fldCharType="end"/>
          </w:r>
        </w:p>
        <w:p w14:paraId="5A2FBFC4">
          <w:pPr>
            <w:pStyle w:val="16"/>
            <w:tabs>
              <w:tab w:val="right" w:leader="dot" w:pos="8296"/>
            </w:tabs>
            <w:rPr>
              <w:sz w:val="28"/>
              <w:szCs w:val="28"/>
            </w:rPr>
          </w:pPr>
          <w:r>
            <w:fldChar w:fldCharType="begin"/>
          </w:r>
          <w:r>
            <w:instrText xml:space="preserve"> HYPERLINK \l "_Toc97018456" </w:instrText>
          </w:r>
          <w:r>
            <w:fldChar w:fldCharType="separate"/>
          </w:r>
          <w:r>
            <w:rPr>
              <w:rStyle w:val="20"/>
              <w:rFonts w:asciiTheme="minorEastAsia" w:hAnsiTheme="minorEastAsia"/>
              <w:sz w:val="28"/>
              <w:szCs w:val="28"/>
            </w:rPr>
            <w:t>3.投标文件的编制：</w:t>
          </w:r>
          <w:r>
            <w:rPr>
              <w:sz w:val="28"/>
              <w:szCs w:val="28"/>
            </w:rPr>
            <w:tab/>
          </w:r>
          <w:r>
            <w:rPr>
              <w:rFonts w:hint="eastAsia"/>
              <w:sz w:val="28"/>
              <w:szCs w:val="28"/>
              <w:lang w:val="en-US" w:eastAsia="zh-CN"/>
            </w:rPr>
            <w:t>5</w:t>
          </w:r>
          <w:r>
            <w:rPr>
              <w:rFonts w:hint="eastAsia"/>
              <w:sz w:val="28"/>
              <w:szCs w:val="28"/>
            </w:rPr>
            <w:fldChar w:fldCharType="end"/>
          </w:r>
        </w:p>
        <w:p w14:paraId="74DCA63B">
          <w:pPr>
            <w:pStyle w:val="16"/>
            <w:tabs>
              <w:tab w:val="right" w:leader="dot" w:pos="8296"/>
            </w:tabs>
            <w:rPr>
              <w:sz w:val="28"/>
              <w:szCs w:val="28"/>
            </w:rPr>
          </w:pPr>
          <w:r>
            <w:fldChar w:fldCharType="begin"/>
          </w:r>
          <w:r>
            <w:instrText xml:space="preserve"> HYPERLINK \l "_Toc97018457" </w:instrText>
          </w:r>
          <w:r>
            <w:fldChar w:fldCharType="separate"/>
          </w:r>
          <w:r>
            <w:rPr>
              <w:rStyle w:val="20"/>
              <w:rFonts w:asciiTheme="minorEastAsia" w:hAnsiTheme="minorEastAsia"/>
              <w:sz w:val="28"/>
              <w:szCs w:val="28"/>
            </w:rPr>
            <w:t>4.开标安排：</w:t>
          </w:r>
          <w:r>
            <w:rPr>
              <w:sz w:val="28"/>
              <w:szCs w:val="28"/>
            </w:rPr>
            <w:tab/>
          </w:r>
          <w:r>
            <w:rPr>
              <w:rFonts w:hint="eastAsia"/>
              <w:sz w:val="28"/>
              <w:szCs w:val="28"/>
              <w:lang w:val="en-US" w:eastAsia="zh-CN"/>
            </w:rPr>
            <w:t>6</w:t>
          </w:r>
          <w:r>
            <w:rPr>
              <w:rFonts w:hint="eastAsia"/>
              <w:sz w:val="28"/>
              <w:szCs w:val="28"/>
            </w:rPr>
            <w:fldChar w:fldCharType="end"/>
          </w:r>
        </w:p>
        <w:p w14:paraId="4FE21214">
          <w:pPr>
            <w:pStyle w:val="16"/>
            <w:tabs>
              <w:tab w:val="right" w:leader="dot" w:pos="8296"/>
            </w:tabs>
            <w:rPr>
              <w:sz w:val="28"/>
              <w:szCs w:val="28"/>
            </w:rPr>
          </w:pPr>
          <w:r>
            <w:fldChar w:fldCharType="begin"/>
          </w:r>
          <w:r>
            <w:instrText xml:space="preserve"> HYPERLINK \l "_Toc97018458" </w:instrText>
          </w:r>
          <w:r>
            <w:fldChar w:fldCharType="separate"/>
          </w:r>
          <w:r>
            <w:rPr>
              <w:rStyle w:val="20"/>
              <w:rFonts w:asciiTheme="minorEastAsia" w:hAnsiTheme="minorEastAsia"/>
              <w:sz w:val="28"/>
              <w:szCs w:val="28"/>
            </w:rPr>
            <w:t>5.评标原则：</w:t>
          </w:r>
          <w:r>
            <w:rPr>
              <w:sz w:val="28"/>
              <w:szCs w:val="28"/>
            </w:rPr>
            <w:tab/>
          </w:r>
          <w:r>
            <w:rPr>
              <w:rFonts w:hint="eastAsia"/>
              <w:sz w:val="28"/>
              <w:szCs w:val="28"/>
              <w:lang w:val="en-US" w:eastAsia="zh-CN"/>
            </w:rPr>
            <w:t>7</w:t>
          </w:r>
          <w:r>
            <w:rPr>
              <w:rFonts w:hint="eastAsia"/>
              <w:sz w:val="28"/>
              <w:szCs w:val="28"/>
            </w:rPr>
            <w:fldChar w:fldCharType="end"/>
          </w:r>
        </w:p>
        <w:p w14:paraId="2EDC71CB">
          <w:pPr>
            <w:pStyle w:val="16"/>
            <w:tabs>
              <w:tab w:val="right" w:leader="dot" w:pos="8296"/>
            </w:tabs>
            <w:rPr>
              <w:sz w:val="28"/>
              <w:szCs w:val="28"/>
            </w:rPr>
          </w:pPr>
          <w:r>
            <w:fldChar w:fldCharType="begin"/>
          </w:r>
          <w:r>
            <w:instrText xml:space="preserve"> HYPERLINK \l "_Toc97018459" </w:instrText>
          </w:r>
          <w:r>
            <w:fldChar w:fldCharType="separate"/>
          </w:r>
          <w:r>
            <w:rPr>
              <w:rStyle w:val="20"/>
              <w:rFonts w:asciiTheme="minorEastAsia" w:hAnsiTheme="minorEastAsia"/>
              <w:sz w:val="28"/>
              <w:szCs w:val="28"/>
            </w:rPr>
            <w:t>6.合同模板及付款方式：</w:t>
          </w:r>
          <w:r>
            <w:rPr>
              <w:sz w:val="28"/>
              <w:szCs w:val="28"/>
            </w:rPr>
            <w:tab/>
          </w:r>
          <w:r>
            <w:rPr>
              <w:rFonts w:hint="eastAsia"/>
              <w:sz w:val="28"/>
              <w:szCs w:val="28"/>
              <w:lang w:val="en-US" w:eastAsia="zh-CN"/>
            </w:rPr>
            <w:t>7</w:t>
          </w:r>
          <w:r>
            <w:rPr>
              <w:rFonts w:hint="eastAsia"/>
              <w:sz w:val="28"/>
              <w:szCs w:val="28"/>
            </w:rPr>
            <w:fldChar w:fldCharType="end"/>
          </w:r>
        </w:p>
        <w:p w14:paraId="5A063B22">
          <w:pPr>
            <w:rPr>
              <w:rFonts w:hint="eastAsia" w:asciiTheme="minorEastAsia" w:hAnsiTheme="minorEastAsia"/>
              <w:sz w:val="24"/>
              <w:szCs w:val="24"/>
            </w:rPr>
          </w:pPr>
          <w:r>
            <w:rPr>
              <w:rFonts w:asciiTheme="minorEastAsia" w:hAnsiTheme="minorEastAsia"/>
              <w:sz w:val="24"/>
              <w:szCs w:val="24"/>
            </w:rPr>
            <w:fldChar w:fldCharType="end"/>
          </w:r>
        </w:p>
      </w:sdtContent>
    </w:sdt>
    <w:p w14:paraId="3C175EA5">
      <w:pPr>
        <w:rPr>
          <w:rFonts w:hint="eastAsia" w:asciiTheme="minorEastAsia" w:hAnsiTheme="minorEastAsia"/>
        </w:rPr>
      </w:pPr>
    </w:p>
    <w:p w14:paraId="6796AADE">
      <w:pPr>
        <w:rPr>
          <w:rFonts w:hint="eastAsia" w:asciiTheme="minorEastAsia" w:hAnsiTheme="minorEastAsia"/>
        </w:rPr>
      </w:pPr>
    </w:p>
    <w:p w14:paraId="1A25F911">
      <w:pPr>
        <w:rPr>
          <w:rFonts w:hint="eastAsia" w:asciiTheme="minorEastAsia" w:hAnsiTheme="minorEastAsia"/>
        </w:rPr>
      </w:pPr>
    </w:p>
    <w:p w14:paraId="3DD0C2AA">
      <w:pPr>
        <w:rPr>
          <w:rFonts w:hint="eastAsia" w:asciiTheme="minorEastAsia" w:hAnsiTheme="minorEastAsia"/>
        </w:rPr>
      </w:pPr>
    </w:p>
    <w:p w14:paraId="0CC8C429">
      <w:pPr>
        <w:rPr>
          <w:rFonts w:hint="eastAsia" w:asciiTheme="minorEastAsia" w:hAnsiTheme="minorEastAsia"/>
        </w:rPr>
      </w:pPr>
    </w:p>
    <w:p w14:paraId="0D1A088D">
      <w:pPr>
        <w:rPr>
          <w:rFonts w:hint="eastAsia" w:asciiTheme="minorEastAsia" w:hAnsiTheme="minorEastAsia"/>
        </w:rPr>
      </w:pPr>
    </w:p>
    <w:p w14:paraId="3AC6D0C8">
      <w:pPr>
        <w:rPr>
          <w:rFonts w:hint="eastAsia" w:asciiTheme="minorEastAsia" w:hAnsiTheme="minorEastAsia"/>
        </w:rPr>
      </w:pPr>
    </w:p>
    <w:p w14:paraId="78444E09">
      <w:pPr>
        <w:rPr>
          <w:rFonts w:hint="eastAsia" w:asciiTheme="minorEastAsia" w:hAnsiTheme="minorEastAsia"/>
        </w:rPr>
      </w:pPr>
    </w:p>
    <w:p w14:paraId="6F72B71D">
      <w:pPr>
        <w:rPr>
          <w:rFonts w:hint="eastAsia" w:asciiTheme="minorEastAsia" w:hAnsiTheme="minorEastAsia"/>
        </w:rPr>
      </w:pPr>
    </w:p>
    <w:p w14:paraId="1EE7B984">
      <w:pPr>
        <w:rPr>
          <w:rFonts w:hint="eastAsia" w:asciiTheme="minorEastAsia" w:hAnsiTheme="minorEastAsia"/>
        </w:rPr>
      </w:pPr>
    </w:p>
    <w:p w14:paraId="3AC4B8AC">
      <w:pPr>
        <w:rPr>
          <w:rFonts w:hint="eastAsia" w:asciiTheme="minorEastAsia" w:hAnsiTheme="minorEastAsia"/>
        </w:rPr>
      </w:pPr>
    </w:p>
    <w:p w14:paraId="27ED6F69">
      <w:pPr>
        <w:rPr>
          <w:rFonts w:hint="eastAsia" w:asciiTheme="minorEastAsia" w:hAnsiTheme="minorEastAsia"/>
        </w:rPr>
      </w:pPr>
    </w:p>
    <w:p w14:paraId="5AD7C936">
      <w:pPr>
        <w:rPr>
          <w:rFonts w:hint="eastAsia" w:asciiTheme="minorEastAsia" w:hAnsiTheme="minorEastAsia"/>
        </w:rPr>
      </w:pPr>
    </w:p>
    <w:p w14:paraId="234F140E">
      <w:pPr>
        <w:rPr>
          <w:rFonts w:hint="eastAsia" w:asciiTheme="minorEastAsia" w:hAnsiTheme="minorEastAsia"/>
        </w:rPr>
      </w:pPr>
    </w:p>
    <w:p w14:paraId="2BC12518">
      <w:pPr>
        <w:rPr>
          <w:rFonts w:hint="eastAsia" w:asciiTheme="minorEastAsia" w:hAnsiTheme="minorEastAsia"/>
        </w:rPr>
      </w:pPr>
    </w:p>
    <w:p w14:paraId="2BB8D28D">
      <w:pPr>
        <w:rPr>
          <w:rFonts w:hint="eastAsia" w:asciiTheme="minorEastAsia" w:hAnsiTheme="minorEastAsia"/>
        </w:rPr>
      </w:pPr>
    </w:p>
    <w:p w14:paraId="6C7233FA">
      <w:pPr>
        <w:rPr>
          <w:rFonts w:hint="eastAsia" w:asciiTheme="minorEastAsia" w:hAnsiTheme="minorEastAsia"/>
        </w:rPr>
      </w:pPr>
    </w:p>
    <w:p w14:paraId="7440E5F8">
      <w:pPr>
        <w:rPr>
          <w:rFonts w:hint="eastAsia" w:asciiTheme="minorEastAsia" w:hAnsiTheme="minorEastAsia"/>
        </w:rPr>
      </w:pPr>
    </w:p>
    <w:p w14:paraId="78C34783">
      <w:pPr>
        <w:rPr>
          <w:rFonts w:hint="eastAsia" w:asciiTheme="minorEastAsia" w:hAnsiTheme="minorEastAsia"/>
        </w:rPr>
      </w:pPr>
    </w:p>
    <w:p w14:paraId="769B667F">
      <w:pPr>
        <w:pStyle w:val="2"/>
        <w:jc w:val="center"/>
      </w:pPr>
      <w:bookmarkStart w:id="0" w:name="_Toc97018453"/>
      <w:r>
        <w:rPr>
          <w:rFonts w:hint="eastAsia"/>
          <w:lang w:eastAsia="zh-CN"/>
        </w:rPr>
        <w:t>低温带式干燥机烘干系统</w:t>
      </w:r>
      <w:r>
        <w:rPr>
          <w:rFonts w:hint="eastAsia"/>
        </w:rPr>
        <w:t>采购招标文件</w:t>
      </w:r>
      <w:bookmarkEnd w:id="0"/>
    </w:p>
    <w:p w14:paraId="42B8045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Cs/>
          <w:kern w:val="0"/>
          <w:sz w:val="24"/>
        </w:rPr>
        <w:t>路德生物环保科技股份有限公司下属公司</w:t>
      </w:r>
      <w:r>
        <w:rPr>
          <w:rFonts w:hint="eastAsia" w:cs="宋体" w:asciiTheme="minorEastAsia" w:hAnsiTheme="minorEastAsia"/>
          <w:bCs/>
          <w:kern w:val="0"/>
          <w:sz w:val="24"/>
          <w:lang w:eastAsia="zh-CN"/>
        </w:rPr>
        <w:t>路德生物环保技术（古蔺）有限公司</w:t>
      </w:r>
      <w:r>
        <w:rPr>
          <w:rFonts w:hint="eastAsia" w:cs="宋体" w:asciiTheme="minorEastAsia" w:hAnsiTheme="minorEastAsia"/>
          <w:bCs/>
          <w:kern w:val="0"/>
          <w:sz w:val="24"/>
        </w:rPr>
        <w:t>建设需采购</w:t>
      </w:r>
      <w:r>
        <w:rPr>
          <w:rFonts w:hint="eastAsia" w:asciiTheme="minorEastAsia" w:hAnsiTheme="minorEastAsia"/>
          <w:color w:val="EE0000"/>
          <w:sz w:val="24"/>
          <w:szCs w:val="24"/>
          <w:lang w:eastAsia="zh-CN"/>
        </w:rPr>
        <w:t>低温带式干燥机烘干系统</w:t>
      </w:r>
      <w:r>
        <w:rPr>
          <w:rFonts w:hint="eastAsia" w:cs="宋体" w:asciiTheme="minorEastAsia" w:hAnsiTheme="minorEastAsia"/>
          <w:kern w:val="0"/>
          <w:sz w:val="24"/>
          <w:szCs w:val="27"/>
        </w:rPr>
        <w:t>，</w:t>
      </w:r>
      <w:r>
        <w:rPr>
          <w:rFonts w:hint="eastAsia" w:cs="宋体" w:asciiTheme="minorEastAsia" w:hAnsiTheme="minorEastAsia"/>
          <w:kern w:val="0"/>
          <w:sz w:val="24"/>
        </w:rPr>
        <w:t>为保证</w:t>
      </w:r>
      <w:r>
        <w:rPr>
          <w:rFonts w:hint="eastAsia" w:asciiTheme="minorEastAsia" w:hAnsiTheme="minorEastAsia"/>
          <w:color w:val="EE0000"/>
          <w:sz w:val="24"/>
          <w:szCs w:val="24"/>
          <w:lang w:eastAsia="zh-CN"/>
        </w:rPr>
        <w:t>低温带式干燥机烘干系统</w:t>
      </w:r>
      <w:r>
        <w:rPr>
          <w:rFonts w:hint="eastAsia" w:cs="宋体" w:asciiTheme="minorEastAsia" w:hAnsiTheme="minorEastAsia"/>
          <w:kern w:val="0"/>
          <w:sz w:val="24"/>
        </w:rPr>
        <w:t>的质量和资金的使用效益，使</w:t>
      </w:r>
      <w:r>
        <w:rPr>
          <w:rFonts w:hint="eastAsia" w:asciiTheme="minorEastAsia" w:hAnsiTheme="minorEastAsia"/>
          <w:color w:val="EE0000"/>
          <w:sz w:val="24"/>
          <w:szCs w:val="24"/>
          <w:lang w:eastAsia="zh-CN"/>
        </w:rPr>
        <w:t>低温带式干燥机烘干系统</w:t>
      </w:r>
      <w:r>
        <w:rPr>
          <w:rFonts w:hint="eastAsia" w:cs="宋体" w:asciiTheme="minorEastAsia" w:hAnsiTheme="minorEastAsia"/>
          <w:kern w:val="0"/>
          <w:sz w:val="24"/>
        </w:rPr>
        <w:t>的供应工作高效、顺利完成，根据公司采购管理规定，本次采用招标的方法择优选择供货单位。</w:t>
      </w:r>
    </w:p>
    <w:p w14:paraId="288BF864">
      <w:pPr>
        <w:pStyle w:val="3"/>
        <w:rPr>
          <w:rFonts w:hint="eastAsia" w:asciiTheme="minorEastAsia" w:hAnsiTheme="minorEastAsia" w:eastAsiaTheme="minorEastAsia"/>
        </w:rPr>
      </w:pPr>
      <w:bookmarkStart w:id="1" w:name="_Toc97018454"/>
      <w:r>
        <w:rPr>
          <w:rFonts w:hint="eastAsia" w:asciiTheme="minorEastAsia" w:hAnsiTheme="minorEastAsia" w:eastAsiaTheme="minorEastAsia"/>
        </w:rPr>
        <w:t>1.招标说明：</w:t>
      </w:r>
      <w:bookmarkEnd w:id="1"/>
    </w:p>
    <w:p w14:paraId="1CC4EC4C">
      <w:pPr>
        <w:widowControl/>
        <w:spacing w:line="440" w:lineRule="exact"/>
        <w:ind w:firstLine="570"/>
        <w:jc w:val="left"/>
        <w:rPr>
          <w:rFonts w:hint="default" w:cs="宋体" w:asciiTheme="minorEastAsia" w:hAnsiTheme="minorEastAsia" w:eastAsiaTheme="minorEastAsia"/>
          <w:bCs/>
          <w:kern w:val="0"/>
          <w:sz w:val="24"/>
          <w:lang w:val="en-US" w:eastAsia="zh-CN"/>
        </w:rPr>
      </w:pPr>
      <w:r>
        <w:rPr>
          <w:rFonts w:hint="eastAsia" w:cs="宋体" w:asciiTheme="minorEastAsia" w:hAnsiTheme="minorEastAsia"/>
          <w:b/>
          <w:bCs/>
          <w:kern w:val="0"/>
          <w:sz w:val="24"/>
        </w:rPr>
        <w:t>1.1  项 目 名 称 ：</w:t>
      </w:r>
      <w:r>
        <w:rPr>
          <w:rFonts w:hint="eastAsia" w:cs="宋体" w:asciiTheme="minorEastAsia" w:hAnsiTheme="minorEastAsia"/>
          <w:bCs/>
          <w:kern w:val="0"/>
          <w:sz w:val="24"/>
          <w:lang w:eastAsia="zh-CN"/>
        </w:rPr>
        <w:t>路德生物环保技术（古蔺）有限公司</w:t>
      </w:r>
      <w:r>
        <w:rPr>
          <w:rFonts w:hint="eastAsia" w:asciiTheme="minorEastAsia" w:hAnsiTheme="minorEastAsia"/>
          <w:color w:val="EE0000"/>
          <w:sz w:val="24"/>
          <w:szCs w:val="24"/>
          <w:lang w:eastAsia="zh-CN"/>
        </w:rPr>
        <w:t>低温带式干燥机烘干系统。</w:t>
      </w:r>
    </w:p>
    <w:p w14:paraId="49A9DC87">
      <w:pPr>
        <w:keepNext w:val="0"/>
        <w:keepLines w:val="0"/>
        <w:pageBreakBefore w:val="0"/>
        <w:widowControl/>
        <w:suppressLineNumbers w:val="0"/>
        <w:kinsoku/>
        <w:wordWrap/>
        <w:overflowPunct/>
        <w:topLinePunct w:val="0"/>
        <w:autoSpaceDE/>
        <w:autoSpaceDN/>
        <w:bidi w:val="0"/>
        <w:adjustRightInd/>
        <w:snapToGrid/>
        <w:ind w:firstLine="573" w:firstLineChars="0"/>
        <w:jc w:val="left"/>
        <w:textAlignment w:val="auto"/>
        <w:rPr>
          <w:rFonts w:hint="eastAsia" w:ascii="宋体" w:hAnsi="宋体" w:eastAsia="宋体" w:cs="宋体"/>
          <w:b w:val="0"/>
          <w:bCs w:val="0"/>
          <w:kern w:val="0"/>
          <w:sz w:val="24"/>
          <w:szCs w:val="24"/>
        </w:rPr>
      </w:pPr>
      <w:r>
        <w:rPr>
          <w:rFonts w:hint="eastAsia" w:cs="宋体" w:asciiTheme="minorEastAsia" w:hAnsiTheme="minorEastAsia"/>
          <w:b/>
          <w:bCs/>
          <w:kern w:val="0"/>
          <w:sz w:val="24"/>
        </w:rPr>
        <w:t>1.2  项 目 地 点 ：</w:t>
      </w:r>
      <w:r>
        <w:rPr>
          <w:rFonts w:hint="eastAsia" w:ascii="宋体" w:hAnsi="宋体" w:eastAsia="宋体" w:cs="宋体"/>
          <w:color w:val="000000"/>
          <w:kern w:val="0"/>
          <w:sz w:val="24"/>
          <w:szCs w:val="24"/>
          <w:lang w:val="en-US" w:eastAsia="zh-CN" w:bidi="ar"/>
        </w:rPr>
        <w:t>四川省泸州市古蔺县茅溪镇路德生物环保技术（古蔺）有限公司车间内</w:t>
      </w:r>
      <w:r>
        <w:rPr>
          <w:rFonts w:hint="eastAsia" w:ascii="宋体" w:hAnsi="宋体" w:eastAsia="宋体" w:cs="宋体"/>
          <w:b w:val="0"/>
          <w:bCs w:val="0"/>
          <w:kern w:val="0"/>
          <w:sz w:val="24"/>
          <w:szCs w:val="24"/>
        </w:rPr>
        <w:t>。</w:t>
      </w:r>
    </w:p>
    <w:p w14:paraId="147DF45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1.3  主要供货内容：</w:t>
      </w:r>
    </w:p>
    <w:p w14:paraId="3F14A55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color w:val="EE0000"/>
          <w:kern w:val="0"/>
          <w:sz w:val="24"/>
          <w:lang w:eastAsia="zh-CN"/>
        </w:rPr>
        <w:t>低温带式干燥机烘干系统</w:t>
      </w:r>
      <w:r>
        <w:rPr>
          <w:rFonts w:hint="eastAsia" w:cs="宋体" w:asciiTheme="minorEastAsia" w:hAnsiTheme="minorEastAsia"/>
          <w:kern w:val="0"/>
          <w:sz w:val="24"/>
        </w:rPr>
        <w:t>。</w:t>
      </w:r>
    </w:p>
    <w:p w14:paraId="1AF8AF7D">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val="0"/>
          <w:bCs w:val="0"/>
          <w:color w:val="auto"/>
          <w:kern w:val="0"/>
          <w:sz w:val="24"/>
          <w:szCs w:val="24"/>
          <w:lang w:val="en-US" w:eastAsia="zh-CN"/>
        </w:rPr>
        <w:t>详见附件一。</w:t>
      </w:r>
    </w:p>
    <w:p w14:paraId="607B538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1.4  招 标 数 量 ：</w:t>
      </w:r>
      <w:r>
        <w:rPr>
          <w:rFonts w:hint="eastAsia" w:cs="宋体" w:asciiTheme="minorEastAsia" w:hAnsiTheme="minorEastAsia"/>
          <w:color w:val="EE0000"/>
          <w:kern w:val="0"/>
          <w:sz w:val="24"/>
          <w:lang w:eastAsia="zh-CN"/>
        </w:rPr>
        <w:t>低温带式干燥机烘干系统</w:t>
      </w:r>
      <w:r>
        <w:rPr>
          <w:rFonts w:hint="eastAsia" w:cs="宋体" w:asciiTheme="minorEastAsia" w:hAnsiTheme="minorEastAsia"/>
          <w:bCs/>
          <w:color w:val="EE0000"/>
          <w:kern w:val="0"/>
          <w:sz w:val="24"/>
        </w:rPr>
        <w:t>。</w:t>
      </w:r>
    </w:p>
    <w:p w14:paraId="76416F89">
      <w:pPr>
        <w:widowControl/>
        <w:spacing w:line="440" w:lineRule="exact"/>
        <w:ind w:firstLine="570"/>
        <w:jc w:val="left"/>
        <w:rPr>
          <w:rFonts w:hint="eastAsia" w:cs="宋体" w:asciiTheme="minorEastAsia" w:hAnsiTheme="minorEastAsia"/>
          <w:b/>
          <w:bCs/>
          <w:kern w:val="0"/>
          <w:sz w:val="24"/>
          <w:highlight w:val="red"/>
        </w:rPr>
      </w:pPr>
      <w:r>
        <w:rPr>
          <w:rFonts w:hint="eastAsia" w:cs="宋体" w:asciiTheme="minorEastAsia" w:hAnsiTheme="minorEastAsia"/>
          <w:b/>
          <w:bCs/>
          <w:kern w:val="0"/>
          <w:sz w:val="24"/>
        </w:rPr>
        <w:t>1.5  供货时间范围：</w:t>
      </w:r>
      <w:r>
        <w:rPr>
          <w:rFonts w:hint="eastAsia" w:cs="宋体" w:asciiTheme="minorEastAsia" w:hAnsiTheme="minorEastAsia"/>
          <w:color w:val="EE0000"/>
          <w:kern w:val="0"/>
          <w:sz w:val="24"/>
        </w:rPr>
        <w:t>合同签订之日起算</w:t>
      </w:r>
      <w:r>
        <w:rPr>
          <w:rFonts w:hint="eastAsia" w:cs="宋体" w:asciiTheme="minorEastAsia" w:hAnsiTheme="minorEastAsia"/>
          <w:color w:val="EE0000"/>
          <w:kern w:val="0"/>
          <w:sz w:val="24"/>
          <w:lang w:val="en-US" w:eastAsia="zh-CN"/>
        </w:rPr>
        <w:t>14</w:t>
      </w:r>
      <w:r>
        <w:rPr>
          <w:rFonts w:hint="eastAsia" w:cs="宋体" w:asciiTheme="minorEastAsia" w:hAnsiTheme="minorEastAsia"/>
          <w:color w:val="EE0000"/>
          <w:kern w:val="0"/>
          <w:sz w:val="24"/>
        </w:rPr>
        <w:t>天内提交设备基础条件图等，暂定</w:t>
      </w:r>
      <w:r>
        <w:rPr>
          <w:rFonts w:hint="eastAsia" w:cs="宋体" w:asciiTheme="minorEastAsia" w:hAnsiTheme="minorEastAsia"/>
          <w:color w:val="EE0000"/>
          <w:kern w:val="0"/>
          <w:sz w:val="24"/>
          <w:lang w:val="en-US" w:eastAsia="zh-CN"/>
        </w:rPr>
        <w:t>50</w:t>
      </w:r>
      <w:r>
        <w:rPr>
          <w:rFonts w:hint="eastAsia" w:cs="宋体" w:asciiTheme="minorEastAsia" w:hAnsiTheme="minorEastAsia"/>
          <w:color w:val="EE0000"/>
          <w:kern w:val="0"/>
          <w:sz w:val="24"/>
        </w:rPr>
        <w:t>天内货到采购方指定施工现场，</w:t>
      </w:r>
      <w:r>
        <w:rPr>
          <w:rFonts w:hint="eastAsia" w:cs="宋体" w:asciiTheme="minorEastAsia" w:hAnsiTheme="minorEastAsia"/>
          <w:color w:val="EE0000"/>
          <w:kern w:val="0"/>
          <w:sz w:val="24"/>
          <w:lang w:val="en-US" w:eastAsia="zh-CN"/>
        </w:rPr>
        <w:t>45</w:t>
      </w:r>
      <w:r>
        <w:rPr>
          <w:rFonts w:hint="eastAsia" w:cs="宋体" w:asciiTheme="minorEastAsia" w:hAnsiTheme="minorEastAsia"/>
          <w:color w:val="EE0000"/>
          <w:kern w:val="0"/>
          <w:sz w:val="24"/>
        </w:rPr>
        <w:t>天内安装调试完毕具备投运条件。</w:t>
      </w:r>
    </w:p>
    <w:p w14:paraId="4760CBC3">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1.6  质量保证要求及期限 ：</w:t>
      </w:r>
    </w:p>
    <w:p w14:paraId="6775CE61">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1.6.1 满足招标单位生产线的具体要求及技术参数；</w:t>
      </w:r>
    </w:p>
    <w:p w14:paraId="2D7B5793">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1.6.2 满足相关国家及行业标准的相关要求。</w:t>
      </w:r>
    </w:p>
    <w:p w14:paraId="6FDB714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1.6.3 设备调试验收联厂投运后质保1</w:t>
      </w:r>
      <w:r>
        <w:rPr>
          <w:rFonts w:cs="宋体" w:asciiTheme="minorEastAsia" w:hAnsiTheme="minorEastAsia"/>
          <w:kern w:val="0"/>
          <w:sz w:val="24"/>
        </w:rPr>
        <w:t>2</w:t>
      </w:r>
      <w:r>
        <w:rPr>
          <w:rFonts w:hint="eastAsia" w:cs="宋体" w:asciiTheme="minorEastAsia" w:hAnsiTheme="minorEastAsia"/>
          <w:kern w:val="0"/>
          <w:sz w:val="24"/>
        </w:rPr>
        <w:t>个月或货到现场18个月</w:t>
      </w:r>
      <w:r>
        <w:rPr>
          <w:rFonts w:hint="eastAsia" w:ascii="宋体" w:hAnsi="宋体" w:eastAsia="宋体" w:cs="宋体"/>
          <w:kern w:val="0"/>
          <w:sz w:val="24"/>
        </w:rPr>
        <w:t>。</w:t>
      </w:r>
    </w:p>
    <w:p w14:paraId="50967B13">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 xml:space="preserve">1.6.4 </w:t>
      </w:r>
      <w:r>
        <w:rPr>
          <w:rFonts w:hint="eastAsia" w:cs="宋体" w:asciiTheme="minorEastAsia" w:hAnsiTheme="minorEastAsia"/>
          <w:bCs/>
          <w:kern w:val="0"/>
          <w:sz w:val="24"/>
        </w:rPr>
        <w:t>因招标设备</w:t>
      </w:r>
      <w:r>
        <w:rPr>
          <w:rFonts w:hint="eastAsia" w:cs="宋体" w:asciiTheme="minorEastAsia" w:hAnsiTheme="minorEastAsia"/>
          <w:bCs/>
          <w:kern w:val="0"/>
          <w:sz w:val="24"/>
          <w:lang w:eastAsia="zh-CN"/>
        </w:rPr>
        <w:t>、</w:t>
      </w:r>
      <w:r>
        <w:rPr>
          <w:rFonts w:hint="eastAsia" w:cs="宋体" w:asciiTheme="minorEastAsia" w:hAnsiTheme="minorEastAsia"/>
          <w:bCs/>
          <w:kern w:val="0"/>
          <w:sz w:val="24"/>
          <w:lang w:val="en-US" w:eastAsia="zh-CN"/>
        </w:rPr>
        <w:t>材料</w:t>
      </w:r>
      <w:r>
        <w:rPr>
          <w:rFonts w:hint="eastAsia" w:cs="宋体" w:asciiTheme="minorEastAsia" w:hAnsiTheme="minorEastAsia"/>
          <w:bCs/>
          <w:kern w:val="0"/>
          <w:sz w:val="24"/>
        </w:rPr>
        <w:t>的质量问题给招标单位造成的损失，相应中标单位应承担全部责任。</w:t>
      </w:r>
    </w:p>
    <w:p w14:paraId="37FC7B84">
      <w:pPr>
        <w:pStyle w:val="3"/>
        <w:rPr>
          <w:rFonts w:hint="eastAsia" w:asciiTheme="minorEastAsia" w:hAnsiTheme="minorEastAsia" w:eastAsiaTheme="minorEastAsia"/>
        </w:rPr>
      </w:pPr>
      <w:bookmarkStart w:id="2" w:name="_Toc97018455"/>
      <w:r>
        <w:rPr>
          <w:rFonts w:hint="eastAsia" w:asciiTheme="minorEastAsia" w:hAnsiTheme="minorEastAsia" w:eastAsiaTheme="minorEastAsia"/>
        </w:rPr>
        <w:t>2.投标须知：</w:t>
      </w:r>
      <w:bookmarkEnd w:id="2"/>
    </w:p>
    <w:p w14:paraId="6C1B5B34">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2.1  投标单位资格以及资格审查：</w:t>
      </w:r>
    </w:p>
    <w:p w14:paraId="7086DB7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投标单位需具有独立法人资格，标书中提供企业简历表、企业营业执照、税务登记证、工业产品生产许可证、相关的质量证明材料等证明文件；以上证件必须年审，复印件加盖公司印鉴。</w:t>
      </w:r>
    </w:p>
    <w:p w14:paraId="009D5A2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2.2 </w:t>
      </w:r>
      <w:r>
        <w:rPr>
          <w:rFonts w:hint="eastAsia" w:cs="宋体" w:asciiTheme="minorEastAsia" w:hAnsiTheme="minorEastAsia"/>
          <w:bCs/>
          <w:kern w:val="0"/>
          <w:sz w:val="24"/>
        </w:rPr>
        <w:t xml:space="preserve"> 投标单位应承担本次投标所涉及的一切费用，不管投标结果如何，招标单位对上述费用不负任何责任。</w:t>
      </w:r>
    </w:p>
    <w:p w14:paraId="2F97D3B2">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2.3 </w:t>
      </w:r>
      <w:r>
        <w:rPr>
          <w:rFonts w:hint="eastAsia" w:cs="宋体" w:asciiTheme="minorEastAsia" w:hAnsiTheme="minorEastAsia"/>
          <w:bCs/>
          <w:kern w:val="0"/>
          <w:sz w:val="24"/>
        </w:rPr>
        <w:t xml:space="preserve"> 投标单位应按照招标活动日程安排按时参加招标活动，否则将按自动弃权处理。</w:t>
      </w:r>
    </w:p>
    <w:p w14:paraId="6EA12B7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2.4 </w:t>
      </w:r>
      <w:r>
        <w:rPr>
          <w:rFonts w:hint="eastAsia" w:cs="宋体" w:asciiTheme="minorEastAsia" w:hAnsiTheme="minorEastAsia"/>
          <w:bCs/>
          <w:kern w:val="0"/>
          <w:sz w:val="24"/>
        </w:rPr>
        <w:t xml:space="preserve"> 投标单位中标后必须严格按照招标单位要求组织制作供货，不得以任何形式转包、分包。</w:t>
      </w:r>
    </w:p>
    <w:p w14:paraId="380DEE87">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2.5  投标报价：</w:t>
      </w:r>
    </w:p>
    <w:p w14:paraId="0984956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报价表需根据技术要求及推荐技术方案，按照分项明细报价</w:t>
      </w:r>
      <w:r>
        <w:rPr>
          <w:rFonts w:hint="eastAsia" w:cs="宋体" w:asciiTheme="minorEastAsia" w:hAnsiTheme="minorEastAsia"/>
          <w:bCs/>
          <w:color w:val="FF0000"/>
          <w:kern w:val="0"/>
          <w:sz w:val="24"/>
        </w:rPr>
        <w:t>（主体设备明细、附属设备明细、运费、安装费等分项列明报价）</w:t>
      </w:r>
      <w:r>
        <w:rPr>
          <w:rFonts w:hint="eastAsia" w:cs="宋体" w:asciiTheme="minorEastAsia" w:hAnsiTheme="minorEastAsia"/>
          <w:bCs/>
          <w:kern w:val="0"/>
          <w:sz w:val="24"/>
        </w:rPr>
        <w:t>，便于招标委员会进行比较。</w:t>
      </w:r>
    </w:p>
    <w:p w14:paraId="3E633FA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2.6</w:t>
      </w:r>
      <w:r>
        <w:rPr>
          <w:rFonts w:hint="eastAsia" w:cs="宋体" w:asciiTheme="minorEastAsia" w:hAnsiTheme="minorEastAsia"/>
          <w:bCs/>
          <w:kern w:val="0"/>
          <w:sz w:val="24"/>
        </w:rPr>
        <w:t xml:space="preserve">  在递交投标书截止日期前，招标单位可能会以补充通知的方式修改招标文件，补充通知将以书面方式发给所有获得招标文件的投标单位，补充通知作为招标文件的组成部分，对投标单位起约束作用。</w:t>
      </w:r>
    </w:p>
    <w:p w14:paraId="008E5B0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2.7 </w:t>
      </w:r>
      <w:r>
        <w:rPr>
          <w:rFonts w:hint="eastAsia" w:cs="宋体" w:asciiTheme="minorEastAsia" w:hAnsiTheme="minorEastAsia"/>
          <w:bCs/>
          <w:kern w:val="0"/>
          <w:sz w:val="24"/>
        </w:rPr>
        <w:t xml:space="preserve"> 投标单位应认真阅读投标文件，若投标文件实质上不响应招标文件要求，其投标文件将被招标单位视为无效。</w:t>
      </w:r>
    </w:p>
    <w:p w14:paraId="70465E6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2.8 </w:t>
      </w:r>
      <w:r>
        <w:rPr>
          <w:rFonts w:hint="eastAsia" w:cs="宋体" w:asciiTheme="minorEastAsia" w:hAnsiTheme="minorEastAsia"/>
          <w:bCs/>
          <w:kern w:val="0"/>
          <w:sz w:val="24"/>
        </w:rPr>
        <w:t xml:space="preserve"> 投标单位若对招标文件有疑问，应于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24</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17：</w:t>
      </w:r>
      <w:r>
        <w:rPr>
          <w:rFonts w:cs="宋体" w:asciiTheme="minorEastAsia" w:hAnsiTheme="minorEastAsia"/>
          <w:bCs/>
          <w:kern w:val="0"/>
          <w:sz w:val="24"/>
        </w:rPr>
        <w:t>00</w:t>
      </w:r>
      <w:r>
        <w:rPr>
          <w:rFonts w:hint="eastAsia" w:cs="宋体" w:asciiTheme="minorEastAsia" w:hAnsiTheme="minorEastAsia"/>
          <w:bCs/>
          <w:kern w:val="0"/>
          <w:sz w:val="24"/>
        </w:rPr>
        <w:t>前以盖章书面或扫描件形式向招标单位提出，招标单位将以口头或书面形式予以解答。若投标单位未能在招标单位规定时间内提出重大疑问，影响采购方招标的顺利进行，则取消相应投标资格并没收投标保证金。</w:t>
      </w:r>
    </w:p>
    <w:p w14:paraId="56A066DD">
      <w:pPr>
        <w:spacing w:line="560" w:lineRule="exact"/>
        <w:ind w:firstLine="482" w:firstLineChars="200"/>
        <w:rPr>
          <w:rFonts w:hint="eastAsia" w:cs="宋体" w:asciiTheme="minorEastAsia" w:hAnsiTheme="minorEastAsia"/>
          <w:bCs/>
          <w:color w:val="FF0000"/>
          <w:kern w:val="0"/>
          <w:sz w:val="24"/>
        </w:rPr>
      </w:pPr>
      <w:r>
        <w:rPr>
          <w:rFonts w:hint="eastAsia" w:cs="宋体" w:asciiTheme="minorEastAsia" w:hAnsiTheme="minorEastAsia"/>
          <w:b/>
          <w:bCs/>
          <w:kern w:val="0"/>
          <w:sz w:val="24"/>
        </w:rPr>
        <w:t>2.9</w:t>
      </w:r>
      <w:r>
        <w:rPr>
          <w:rFonts w:hint="eastAsia" w:cs="宋体" w:asciiTheme="minorEastAsia" w:hAnsiTheme="minorEastAsia"/>
          <w:bCs/>
          <w:kern w:val="0"/>
          <w:sz w:val="24"/>
        </w:rPr>
        <w:t xml:space="preserve">  招标单位提供招标书，招标书发出日期为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19</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以前。参加招标单位通过顺丰快递</w:t>
      </w:r>
      <w:r>
        <w:rPr>
          <w:rFonts w:hint="eastAsia" w:cs="宋体" w:asciiTheme="minorEastAsia" w:hAnsiTheme="minorEastAsia"/>
          <w:bCs/>
          <w:kern w:val="0"/>
          <w:sz w:val="24"/>
          <w:lang w:val="en-US" w:eastAsia="zh-CN"/>
        </w:rPr>
        <w:t>或电子邮件</w:t>
      </w:r>
      <w:r>
        <w:rPr>
          <w:rFonts w:hint="eastAsia" w:cs="宋体" w:asciiTheme="minorEastAsia" w:hAnsiTheme="minorEastAsia"/>
          <w:bCs/>
          <w:kern w:val="0"/>
          <w:sz w:val="24"/>
        </w:rPr>
        <w:t>方式向招标方投递密封好的标书参加本次招标活动（招标方接收投标文件最后时间为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27</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w:t>
      </w:r>
      <w:r>
        <w:rPr>
          <w:rFonts w:cs="宋体" w:asciiTheme="minorEastAsia" w:hAnsiTheme="minorEastAsia"/>
          <w:bCs/>
          <w:kern w:val="0"/>
          <w:sz w:val="24"/>
        </w:rPr>
        <w:t>0</w:t>
      </w:r>
      <w:r>
        <w:rPr>
          <w:rFonts w:hint="eastAsia" w:cs="宋体" w:asciiTheme="minorEastAsia" w:hAnsiTheme="minorEastAsia"/>
          <w:bCs/>
          <w:kern w:val="0"/>
          <w:sz w:val="24"/>
        </w:rPr>
        <w:t>0截止；</w:t>
      </w:r>
      <w:r>
        <w:rPr>
          <w:rFonts w:hint="eastAsia" w:cs="宋体" w:asciiTheme="minorEastAsia" w:hAnsiTheme="minorEastAsia"/>
          <w:bCs/>
          <w:color w:val="EE0000"/>
          <w:kern w:val="0"/>
          <w:sz w:val="24"/>
        </w:rPr>
        <w:t>投标文件投递按指定地址及指定</w:t>
      </w:r>
      <w:r>
        <w:rPr>
          <w:rFonts w:hint="eastAsia" w:cs="宋体" w:asciiTheme="minorEastAsia" w:hAnsiTheme="minorEastAsia"/>
          <w:color w:val="EE0000"/>
          <w:kern w:val="0"/>
          <w:sz w:val="24"/>
        </w:rPr>
        <w:t>收件人：湖北省</w:t>
      </w:r>
      <w:r>
        <w:rPr>
          <w:rFonts w:hint="eastAsia" w:cs="宋体" w:asciiTheme="minorEastAsia" w:hAnsiTheme="minorEastAsia"/>
          <w:bCs/>
          <w:color w:val="EE0000"/>
          <w:kern w:val="0"/>
          <w:sz w:val="24"/>
        </w:rPr>
        <w:t>武汉市东湖高新区九龙湖街51号</w:t>
      </w:r>
      <w:r>
        <w:rPr>
          <w:rFonts w:hint="eastAsia" w:cs="宋体" w:asciiTheme="minorEastAsia" w:hAnsiTheme="minorEastAsia"/>
          <w:color w:val="EE0000"/>
          <w:kern w:val="0"/>
          <w:sz w:val="24"/>
        </w:rPr>
        <w:t xml:space="preserve"> 路德生物环保科技股份有限公司供应链管理部  陈生斤17720203747），电子版投标文件指定发送邮箱地址：</w:t>
      </w:r>
      <w:r>
        <w:rPr>
          <w:rFonts w:asciiTheme="minorEastAsia" w:hAnsiTheme="minorEastAsia"/>
          <w:color w:val="EE0000"/>
          <w:sz w:val="24"/>
          <w:szCs w:val="24"/>
        </w:rPr>
        <w:t>gongyinglian</w:t>
      </w:r>
      <w:r>
        <w:rPr>
          <w:rFonts w:hint="eastAsia" w:asciiTheme="minorEastAsia" w:hAnsiTheme="minorEastAsia"/>
          <w:color w:val="EE0000"/>
          <w:sz w:val="24"/>
          <w:szCs w:val="24"/>
          <w:lang w:val="en-US" w:eastAsia="zh-CN"/>
        </w:rPr>
        <w:t>2</w:t>
      </w:r>
      <w:r>
        <w:rPr>
          <w:rFonts w:asciiTheme="minorEastAsia" w:hAnsiTheme="minorEastAsia"/>
          <w:color w:val="EE0000"/>
          <w:sz w:val="24"/>
          <w:szCs w:val="24"/>
        </w:rPr>
        <w:t>@road-group.com</w:t>
      </w:r>
      <w:r>
        <w:rPr>
          <w:rFonts w:hint="eastAsia" w:cs="宋体" w:asciiTheme="minorEastAsia" w:hAnsiTheme="minorEastAsia"/>
          <w:bCs/>
          <w:kern w:val="0"/>
          <w:sz w:val="24"/>
        </w:rPr>
        <w:t>，参加招标单位于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8</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21</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9:00前需交纳投标保证金</w:t>
      </w:r>
      <w:r>
        <w:rPr>
          <w:rFonts w:hint="eastAsia" w:cs="宋体" w:asciiTheme="minorEastAsia" w:hAnsiTheme="minorEastAsia"/>
          <w:bCs/>
          <w:color w:val="EE0000"/>
          <w:kern w:val="0"/>
          <w:sz w:val="24"/>
          <w:lang w:val="en-US" w:eastAsia="zh-CN"/>
        </w:rPr>
        <w:t>5</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伍</w:t>
      </w:r>
      <w:r>
        <w:rPr>
          <w:rFonts w:hint="eastAsia" w:cs="宋体" w:asciiTheme="minorEastAsia" w:hAnsiTheme="minorEastAsia"/>
          <w:bCs/>
          <w:color w:val="EE0000"/>
          <w:kern w:val="0"/>
          <w:sz w:val="24"/>
        </w:rPr>
        <w:t>万元整）</w:t>
      </w:r>
      <w:r>
        <w:rPr>
          <w:rFonts w:hint="eastAsia" w:cs="宋体" w:asciiTheme="minorEastAsia" w:hAnsiTheme="minorEastAsia"/>
          <w:bCs/>
          <w:kern w:val="0"/>
          <w:sz w:val="24"/>
        </w:rPr>
        <w:t>，投标保证金收款信息：</w:t>
      </w:r>
      <w:r>
        <w:rPr>
          <w:rFonts w:hint="eastAsia" w:cs="宋体" w:asciiTheme="minorEastAsia" w:hAnsiTheme="minorEastAsia"/>
          <w:sz w:val="24"/>
        </w:rPr>
        <w:t>开户名称:</w:t>
      </w:r>
      <w:r>
        <w:rPr>
          <w:rFonts w:hint="eastAsia" w:cs="宋体" w:asciiTheme="minorEastAsia" w:hAnsiTheme="minorEastAsia"/>
          <w:color w:val="FF0000"/>
          <w:sz w:val="24"/>
        </w:rPr>
        <w:t>路德生物环保科技股份有限公司</w:t>
      </w:r>
      <w:r>
        <w:rPr>
          <w:rFonts w:hint="eastAsia" w:cs="宋体" w:asciiTheme="minorEastAsia" w:hAnsiTheme="minorEastAsia"/>
          <w:sz w:val="24"/>
        </w:rPr>
        <w:t>；开 户 行：</w:t>
      </w:r>
      <w:r>
        <w:rPr>
          <w:rFonts w:hint="eastAsia" w:cs="宋体" w:asciiTheme="minorEastAsia" w:hAnsiTheme="minorEastAsia"/>
          <w:color w:val="FF0000"/>
          <w:sz w:val="24"/>
        </w:rPr>
        <w:t>武汉市工商银行洪山支行</w:t>
      </w:r>
      <w:r>
        <w:rPr>
          <w:rFonts w:hint="eastAsia" w:cs="宋体" w:asciiTheme="minorEastAsia" w:hAnsiTheme="minorEastAsia"/>
          <w:sz w:val="24"/>
        </w:rPr>
        <w:t>；账号：</w:t>
      </w:r>
      <w:r>
        <w:rPr>
          <w:rFonts w:hint="eastAsia" w:cs="宋体" w:asciiTheme="minorEastAsia" w:hAnsiTheme="minorEastAsia"/>
          <w:color w:val="FF0000"/>
          <w:sz w:val="24"/>
        </w:rPr>
        <w:t>3202006709200139539</w:t>
      </w:r>
      <w:r>
        <w:rPr>
          <w:rFonts w:hint="eastAsia" w:cs="宋体" w:asciiTheme="minorEastAsia" w:hAnsiTheme="minorEastAsia"/>
          <w:bCs/>
          <w:kern w:val="0"/>
          <w:sz w:val="24"/>
        </w:rPr>
        <w:t>，规定时间未交者视为自动放弃。</w:t>
      </w:r>
      <w:r>
        <w:rPr>
          <w:rFonts w:hint="eastAsia" w:cs="宋体" w:asciiTheme="minorEastAsia" w:hAnsiTheme="minorEastAsia"/>
          <w:b/>
          <w:color w:val="FF0000"/>
          <w:kern w:val="0"/>
          <w:sz w:val="24"/>
        </w:rPr>
        <w:t>中标单位的保证金转为合同履约保证金，在设备调试验收合格后无息退还，</w:t>
      </w:r>
      <w:r>
        <w:rPr>
          <w:rFonts w:hint="eastAsia" w:cs="宋体" w:asciiTheme="minorEastAsia" w:hAnsiTheme="minorEastAsia"/>
          <w:bCs/>
          <w:kern w:val="0"/>
          <w:sz w:val="24"/>
        </w:rPr>
        <w:t>未中标单位的保证金于招标结束中标单位签订合同后10个工作日内无息退还。</w:t>
      </w:r>
    </w:p>
    <w:p w14:paraId="629722B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2.10 </w:t>
      </w:r>
      <w:r>
        <w:rPr>
          <w:rFonts w:hint="eastAsia" w:cs="宋体" w:asciiTheme="minorEastAsia" w:hAnsiTheme="minorEastAsia"/>
          <w:bCs/>
          <w:kern w:val="0"/>
          <w:sz w:val="24"/>
        </w:rPr>
        <w:t>若投标单位在投标过程中串通作弊，哄抬投标价，则取消相关投标单位的投标资格，并没收投标保证金。</w:t>
      </w:r>
    </w:p>
    <w:p w14:paraId="5B1CD9E5">
      <w:pPr>
        <w:pStyle w:val="3"/>
        <w:rPr>
          <w:rFonts w:hint="eastAsia" w:asciiTheme="minorEastAsia" w:hAnsiTheme="minorEastAsia" w:eastAsiaTheme="minorEastAsia"/>
        </w:rPr>
      </w:pPr>
      <w:bookmarkStart w:id="3" w:name="_Toc97018456"/>
      <w:r>
        <w:rPr>
          <w:rFonts w:hint="eastAsia" w:asciiTheme="minorEastAsia" w:hAnsiTheme="minorEastAsia" w:eastAsiaTheme="minorEastAsia"/>
        </w:rPr>
        <w:t>3.投标文件的编制：</w:t>
      </w:r>
      <w:bookmarkEnd w:id="3"/>
    </w:p>
    <w:p w14:paraId="7CDFFE3B">
      <w:pPr>
        <w:widowControl/>
        <w:spacing w:line="440" w:lineRule="exact"/>
        <w:ind w:firstLine="570"/>
        <w:jc w:val="left"/>
        <w:rPr>
          <w:rFonts w:hint="eastAsia" w:cs="宋体" w:asciiTheme="minorEastAsia" w:hAnsiTheme="minorEastAsia"/>
          <w:b/>
          <w:bCs/>
          <w:i/>
          <w:iCs/>
          <w:sz w:val="24"/>
          <w:szCs w:val="24"/>
        </w:rPr>
      </w:pPr>
      <w:r>
        <w:rPr>
          <w:rFonts w:hint="eastAsia" w:cs="宋体" w:asciiTheme="minorEastAsia" w:hAnsiTheme="minorEastAsia"/>
          <w:sz w:val="24"/>
          <w:szCs w:val="24"/>
        </w:rPr>
        <w:t>投标人应按招标人的要求，</w:t>
      </w:r>
      <w:r>
        <w:rPr>
          <w:rFonts w:hint="eastAsia" w:cs="宋体" w:asciiTheme="minorEastAsia" w:hAnsiTheme="minorEastAsia"/>
          <w:b/>
          <w:bCs/>
          <w:sz w:val="24"/>
          <w:szCs w:val="24"/>
        </w:rPr>
        <w:t>认真制作商务投标文件、</w:t>
      </w:r>
      <w:r>
        <w:rPr>
          <w:rFonts w:hint="eastAsia" w:cs="宋体" w:asciiTheme="minorEastAsia" w:hAnsiTheme="minorEastAsia"/>
          <w:b/>
          <w:bCs/>
          <w:kern w:val="0"/>
          <w:sz w:val="24"/>
        </w:rPr>
        <w:t>报价文件、</w:t>
      </w:r>
      <w:r>
        <w:rPr>
          <w:rFonts w:hint="eastAsia" w:cs="宋体" w:asciiTheme="minorEastAsia" w:hAnsiTheme="minorEastAsia"/>
          <w:b/>
          <w:bCs/>
          <w:sz w:val="24"/>
          <w:szCs w:val="24"/>
        </w:rPr>
        <w:t>技术投标文件。技术工艺图、单项设备参数性能及外形图等详情技术文件在技术投标文件详细列明。投标书和报价单中尤其要填写清楚分项明细、项目特征、品牌、计量单位、单价及合计金额，并在报价说明栏中用中文说明。</w:t>
      </w:r>
    </w:p>
    <w:p w14:paraId="382907AF">
      <w:pPr>
        <w:widowControl/>
        <w:spacing w:line="440" w:lineRule="exact"/>
        <w:ind w:firstLine="570"/>
        <w:jc w:val="left"/>
        <w:rPr>
          <w:rFonts w:hint="eastAsia" w:cs="宋体" w:asciiTheme="minorEastAsia" w:hAnsiTheme="minorEastAsia"/>
          <w:bCs/>
          <w:kern w:val="0"/>
          <w:sz w:val="24"/>
        </w:rPr>
      </w:pPr>
      <w:bookmarkStart w:id="4" w:name="_Toc97018457"/>
      <w:r>
        <w:rPr>
          <w:rFonts w:hint="eastAsia" w:cs="宋体" w:asciiTheme="minorEastAsia" w:hAnsiTheme="minorEastAsia"/>
          <w:b/>
          <w:bCs/>
          <w:color w:val="FF0000"/>
          <w:kern w:val="0"/>
          <w:sz w:val="24"/>
        </w:rPr>
        <w:t>投标文件正本一份（</w:t>
      </w:r>
      <w:r>
        <w:rPr>
          <w:rFonts w:hint="eastAsia" w:cs="宋体" w:asciiTheme="minorEastAsia" w:hAnsiTheme="minorEastAsia"/>
          <w:b/>
          <w:bCs/>
          <w:color w:val="FF0000"/>
          <w:sz w:val="24"/>
          <w:szCs w:val="24"/>
        </w:rPr>
        <w:t>商务部分、</w:t>
      </w:r>
      <w:r>
        <w:rPr>
          <w:rFonts w:hint="eastAsia" w:cs="宋体" w:asciiTheme="minorEastAsia" w:hAnsiTheme="minorEastAsia"/>
          <w:b/>
          <w:bCs/>
          <w:color w:val="FF0000"/>
          <w:kern w:val="0"/>
          <w:sz w:val="24"/>
        </w:rPr>
        <w:t>报价部分、</w:t>
      </w:r>
      <w:r>
        <w:rPr>
          <w:rFonts w:hint="eastAsia" w:cs="宋体" w:asciiTheme="minorEastAsia" w:hAnsiTheme="minorEastAsia"/>
          <w:b/>
          <w:bCs/>
          <w:color w:val="FF0000"/>
          <w:sz w:val="24"/>
          <w:szCs w:val="24"/>
        </w:rPr>
        <w:t>技术投标部分合并</w:t>
      </w:r>
      <w:r>
        <w:rPr>
          <w:rFonts w:hint="eastAsia" w:cs="宋体" w:asciiTheme="minorEastAsia" w:hAnsiTheme="minorEastAsia"/>
          <w:b/>
          <w:bCs/>
          <w:color w:val="FF0000"/>
          <w:kern w:val="0"/>
          <w:sz w:val="24"/>
        </w:rPr>
        <w:t>装订成册）</w:t>
      </w:r>
      <w:r>
        <w:rPr>
          <w:rFonts w:hint="eastAsia" w:cs="宋体" w:asciiTheme="minorEastAsia" w:hAnsiTheme="minorEastAsia"/>
          <w:bCs/>
          <w:kern w:val="0"/>
          <w:sz w:val="24"/>
        </w:rPr>
        <w:t>包括以下内容，投标单位应向招标单位提供：</w:t>
      </w:r>
    </w:p>
    <w:p w14:paraId="19188DE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3.1商务部分：</w:t>
      </w:r>
    </w:p>
    <w:p w14:paraId="5E09B6A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3.1.1</w:t>
      </w:r>
      <w:r>
        <w:rPr>
          <w:rFonts w:hint="eastAsia" w:cs="宋体" w:asciiTheme="minorEastAsia" w:hAnsiTheme="minorEastAsia"/>
          <w:bCs/>
          <w:kern w:val="0"/>
          <w:sz w:val="24"/>
        </w:rPr>
        <w:t xml:space="preserve"> 企业法人营业执照、税务登记证、组织机构代码证、工业产品生产许可证。</w:t>
      </w:r>
    </w:p>
    <w:p w14:paraId="35B0302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3.1.2 </w:t>
      </w:r>
      <w:r>
        <w:rPr>
          <w:rFonts w:hint="eastAsia" w:cs="宋体" w:asciiTheme="minorEastAsia" w:hAnsiTheme="minorEastAsia"/>
          <w:bCs/>
          <w:kern w:val="0"/>
          <w:sz w:val="24"/>
        </w:rPr>
        <w:t>法人代表资格证明书。</w:t>
      </w:r>
    </w:p>
    <w:p w14:paraId="4334371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3.1.3</w:t>
      </w:r>
      <w:r>
        <w:rPr>
          <w:rFonts w:hint="eastAsia" w:cs="宋体" w:asciiTheme="minorEastAsia" w:hAnsiTheme="minorEastAsia"/>
          <w:bCs/>
          <w:kern w:val="0"/>
          <w:sz w:val="24"/>
        </w:rPr>
        <w:t xml:space="preserve"> 如投标人不是本公司法人代表，须持本人身份证和有法人代表签字的《法人代表授权书》并加盖公章。</w:t>
      </w:r>
    </w:p>
    <w:p w14:paraId="4531340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3.1.4</w:t>
      </w:r>
      <w:r>
        <w:rPr>
          <w:rFonts w:hint="eastAsia" w:cs="宋体" w:asciiTheme="minorEastAsia" w:hAnsiTheme="minorEastAsia"/>
          <w:bCs/>
          <w:kern w:val="0"/>
          <w:sz w:val="24"/>
        </w:rPr>
        <w:t xml:space="preserve"> 各种资质证书和获奖证书。</w:t>
      </w:r>
    </w:p>
    <w:p w14:paraId="0BA6F5B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3.1.5 </w:t>
      </w:r>
      <w:r>
        <w:rPr>
          <w:rFonts w:hint="eastAsia" w:cs="宋体" w:asciiTheme="minorEastAsia" w:hAnsiTheme="minorEastAsia"/>
          <w:bCs/>
          <w:kern w:val="0"/>
          <w:sz w:val="24"/>
        </w:rPr>
        <w:t>企业或公司简介、经营业绩、生产能力和近期主要用户名单，包括单位名称、产品型号、联系人、电话等。</w:t>
      </w:r>
    </w:p>
    <w:p w14:paraId="1F2D7E9E">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3.2 报价部分</w:t>
      </w:r>
    </w:p>
    <w:p w14:paraId="2F5F4705">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3.2.1 </w:t>
      </w:r>
      <w:r>
        <w:rPr>
          <w:rFonts w:hint="eastAsia" w:cs="宋体" w:asciiTheme="minorEastAsia" w:hAnsiTheme="minorEastAsia"/>
          <w:bCs/>
          <w:color w:val="FF0000"/>
          <w:kern w:val="0"/>
          <w:sz w:val="24"/>
        </w:rPr>
        <w:t>按照招标书中技术要求及推荐技术方案填写明细报价单</w:t>
      </w:r>
      <w:r>
        <w:rPr>
          <w:rFonts w:hint="eastAsia" w:cs="宋体" w:asciiTheme="minorEastAsia" w:hAnsiTheme="minorEastAsia"/>
          <w:bCs/>
          <w:kern w:val="0"/>
          <w:sz w:val="24"/>
        </w:rPr>
        <w:t>（便于招标委员会进行比价）。</w:t>
      </w:r>
    </w:p>
    <w:p w14:paraId="7534599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3.2.2</w:t>
      </w:r>
      <w:r>
        <w:rPr>
          <w:rFonts w:hint="eastAsia" w:cs="宋体" w:asciiTheme="minorEastAsia" w:hAnsiTheme="minorEastAsia"/>
          <w:bCs/>
          <w:kern w:val="0"/>
          <w:sz w:val="24"/>
        </w:rPr>
        <w:t xml:space="preserve"> 报价文件中不许加行、涂抹或改写。</w:t>
      </w:r>
    </w:p>
    <w:p w14:paraId="745CE5D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3.2.3</w:t>
      </w:r>
      <w:r>
        <w:rPr>
          <w:rFonts w:hint="eastAsia" w:cs="宋体" w:asciiTheme="minorEastAsia" w:hAnsiTheme="minorEastAsia"/>
          <w:bCs/>
          <w:kern w:val="0"/>
          <w:sz w:val="24"/>
        </w:rPr>
        <w:t xml:space="preserve"> 电报、电话、传真、微信等形式的报价概不接受。</w:t>
      </w:r>
    </w:p>
    <w:p w14:paraId="2AEA651D">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投标单位应将标书密封后加盖公章和法人代表印签（盖章方式为骑缝落章）。</w:t>
      </w:r>
    </w:p>
    <w:p w14:paraId="7D35D4A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w:t>
      </w:r>
      <w:r>
        <w:rPr>
          <w:rFonts w:cs="宋体" w:asciiTheme="minorEastAsia" w:hAnsiTheme="minorEastAsia"/>
          <w:b/>
          <w:bCs/>
          <w:kern w:val="0"/>
          <w:sz w:val="24"/>
        </w:rPr>
        <w:t>3</w:t>
      </w:r>
      <w:r>
        <w:rPr>
          <w:rFonts w:hint="eastAsia" w:cs="宋体" w:asciiTheme="minorEastAsia" w:hAnsiTheme="minorEastAsia"/>
          <w:b/>
          <w:bCs/>
          <w:kern w:val="0"/>
          <w:sz w:val="24"/>
        </w:rPr>
        <w:t xml:space="preserve">  技术投标部分。</w:t>
      </w:r>
    </w:p>
    <w:p w14:paraId="152D44E6">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详见</w:t>
      </w:r>
      <w:r>
        <w:rPr>
          <w:rFonts w:hint="eastAsia" w:cs="宋体" w:asciiTheme="minorEastAsia" w:hAnsiTheme="minorEastAsia"/>
          <w:b/>
          <w:bCs/>
          <w:kern w:val="0"/>
          <w:sz w:val="24"/>
          <w:lang w:val="en-US" w:eastAsia="zh-CN"/>
        </w:rPr>
        <w:t>材料清单</w:t>
      </w:r>
      <w:r>
        <w:rPr>
          <w:rFonts w:hint="eastAsia" w:cs="宋体" w:asciiTheme="minorEastAsia" w:hAnsiTheme="minorEastAsia"/>
          <w:b/>
          <w:bCs/>
          <w:kern w:val="0"/>
          <w:sz w:val="24"/>
        </w:rPr>
        <w:t>。</w:t>
      </w:r>
    </w:p>
    <w:p w14:paraId="04B8E0D5">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技术交流联系人：</w:t>
      </w:r>
      <w:r>
        <w:rPr>
          <w:rFonts w:hint="eastAsia" w:cs="宋体" w:asciiTheme="minorEastAsia" w:hAnsiTheme="minorEastAsia"/>
          <w:b/>
          <w:bCs/>
          <w:kern w:val="0"/>
          <w:sz w:val="24"/>
          <w:lang w:val="en-US" w:eastAsia="zh-CN"/>
        </w:rPr>
        <w:t>杨健</w:t>
      </w:r>
      <w:r>
        <w:rPr>
          <w:rFonts w:ascii="宋体" w:hAnsi="宋体" w:eastAsia="宋体" w:cs="宋体"/>
          <w:b/>
          <w:bCs/>
          <w:sz w:val="24"/>
          <w:szCs w:val="24"/>
        </w:rPr>
        <w:t>15807103045</w:t>
      </w:r>
      <w:r>
        <w:rPr>
          <w:rFonts w:hint="eastAsia" w:cs="宋体" w:asciiTheme="minorEastAsia" w:hAnsiTheme="minorEastAsia"/>
          <w:b/>
          <w:bCs/>
          <w:kern w:val="0"/>
          <w:sz w:val="24"/>
        </w:rPr>
        <w:t>，邮箱：</w:t>
      </w:r>
      <w:r>
        <w:rPr>
          <w:rFonts w:ascii="宋体" w:hAnsi="宋体" w:eastAsia="宋体" w:cs="宋体"/>
          <w:b/>
          <w:bCs/>
          <w:sz w:val="24"/>
          <w:szCs w:val="24"/>
        </w:rPr>
        <w:t>yangjian@road-group.com</w:t>
      </w:r>
      <w:r>
        <w:rPr>
          <w:rFonts w:hint="eastAsia" w:cs="宋体" w:asciiTheme="minorEastAsia" w:hAnsiTheme="minorEastAsia"/>
          <w:b/>
          <w:bCs/>
          <w:kern w:val="0"/>
          <w:sz w:val="24"/>
        </w:rPr>
        <w:t>。投标截止日期前或联系技术交流联系人交流技术，或来路德环境总部进行技术交流，或到贵司进行技术交流，地址：</w:t>
      </w:r>
      <w:r>
        <w:rPr>
          <w:rFonts w:hint="eastAsia" w:cs="宋体" w:asciiTheme="minorEastAsia" w:hAnsiTheme="minorEastAsia"/>
          <w:b/>
          <w:kern w:val="0"/>
          <w:sz w:val="24"/>
        </w:rPr>
        <w:t>武汉市东湖高新区九龙湖街51号</w:t>
      </w:r>
      <w:r>
        <w:rPr>
          <w:rFonts w:hint="eastAsia" w:cs="宋体" w:asciiTheme="minorEastAsia" w:hAnsiTheme="minorEastAsia"/>
          <w:b/>
          <w:bCs/>
          <w:kern w:val="0"/>
          <w:sz w:val="24"/>
        </w:rPr>
        <w:t xml:space="preserve"> 路德生物环保科技股份有限公司。</w:t>
      </w:r>
    </w:p>
    <w:p w14:paraId="0FDE69A4">
      <w:pPr>
        <w:widowControl/>
        <w:spacing w:line="440" w:lineRule="exact"/>
        <w:ind w:firstLine="570"/>
        <w:jc w:val="left"/>
        <w:rPr>
          <w:rFonts w:hint="eastAsia" w:cs="宋体" w:asciiTheme="minorEastAsia" w:hAnsiTheme="minorEastAsia"/>
          <w:b/>
          <w:bCs/>
          <w:kern w:val="0"/>
          <w:sz w:val="24"/>
        </w:rPr>
      </w:pPr>
    </w:p>
    <w:p w14:paraId="43960479">
      <w:pPr>
        <w:pStyle w:val="3"/>
        <w:rPr>
          <w:rFonts w:hint="eastAsia" w:asciiTheme="minorEastAsia" w:hAnsiTheme="minorEastAsia" w:eastAsiaTheme="minorEastAsia"/>
        </w:rPr>
      </w:pPr>
      <w:r>
        <w:rPr>
          <w:rFonts w:hint="eastAsia" w:asciiTheme="minorEastAsia" w:hAnsiTheme="minorEastAsia" w:eastAsiaTheme="minorEastAsia"/>
        </w:rPr>
        <w:t>4.开标安排：</w:t>
      </w:r>
      <w:bookmarkEnd w:id="4"/>
    </w:p>
    <w:p w14:paraId="6D367F87">
      <w:pPr>
        <w:widowControl/>
        <w:spacing w:line="440" w:lineRule="exact"/>
        <w:ind w:firstLine="570"/>
        <w:jc w:val="left"/>
        <w:rPr>
          <w:rFonts w:hint="eastAsia" w:cs="宋体" w:asciiTheme="minorEastAsia" w:hAnsiTheme="minorEastAsia"/>
          <w:bCs/>
          <w:color w:val="EE0000"/>
          <w:kern w:val="0"/>
          <w:sz w:val="24"/>
        </w:rPr>
      </w:pPr>
      <w:r>
        <w:rPr>
          <w:rFonts w:hint="eastAsia" w:cs="宋体" w:asciiTheme="minorEastAsia" w:hAnsiTheme="minorEastAsia"/>
          <w:b/>
          <w:bCs/>
          <w:color w:val="EE0000"/>
          <w:kern w:val="0"/>
          <w:sz w:val="24"/>
        </w:rPr>
        <w:t>4.1</w:t>
      </w:r>
      <w:r>
        <w:rPr>
          <w:rFonts w:hint="eastAsia" w:cs="宋体" w:asciiTheme="minorEastAsia" w:hAnsiTheme="minorEastAsia"/>
          <w:bCs/>
          <w:color w:val="EE0000"/>
          <w:kern w:val="0"/>
          <w:sz w:val="24"/>
        </w:rPr>
        <w:t xml:space="preserve">  时间：202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8</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27</w:t>
      </w:r>
      <w:r>
        <w:rPr>
          <w:rFonts w:hint="eastAsia" w:cs="宋体" w:asciiTheme="minorEastAsia" w:hAnsiTheme="minorEastAsia"/>
          <w:bCs/>
          <w:color w:val="EE0000"/>
          <w:kern w:val="0"/>
          <w:sz w:val="24"/>
        </w:rPr>
        <w:t>日</w:t>
      </w:r>
    </w:p>
    <w:p w14:paraId="5EC75B9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4.2</w:t>
      </w:r>
      <w:r>
        <w:rPr>
          <w:rFonts w:hint="eastAsia" w:cs="宋体" w:asciiTheme="minorEastAsia" w:hAnsiTheme="minorEastAsia"/>
          <w:bCs/>
          <w:kern w:val="0"/>
          <w:sz w:val="24"/>
        </w:rPr>
        <w:t xml:space="preserve">  地点：路德生物环保科技股份有限公司会议室 </w:t>
      </w:r>
    </w:p>
    <w:p w14:paraId="2112CD1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4.3</w:t>
      </w:r>
      <w:r>
        <w:rPr>
          <w:rFonts w:hint="eastAsia" w:cs="宋体" w:asciiTheme="minorEastAsia" w:hAnsiTheme="minorEastAsia"/>
          <w:bCs/>
          <w:kern w:val="0"/>
          <w:sz w:val="24"/>
        </w:rPr>
        <w:t xml:space="preserve">  路德生物环保科技股份有限公司评标委员会成员。</w:t>
      </w:r>
    </w:p>
    <w:p w14:paraId="6952952A">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4.4  </w:t>
      </w:r>
      <w:r>
        <w:rPr>
          <w:rFonts w:hint="eastAsia" w:cs="宋体" w:asciiTheme="minorEastAsia" w:hAnsiTheme="minorEastAsia"/>
          <w:bCs/>
          <w:kern w:val="0"/>
          <w:sz w:val="24"/>
        </w:rPr>
        <w:t>评标小组对投标单位报价及企业情况综合评估排名，确定第一中标单位。</w:t>
      </w:r>
    </w:p>
    <w:p w14:paraId="203153B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4.5</w:t>
      </w:r>
      <w:r>
        <w:rPr>
          <w:rFonts w:hint="eastAsia" w:cs="宋体" w:asciiTheme="minorEastAsia" w:hAnsiTheme="minorEastAsia"/>
          <w:bCs/>
          <w:kern w:val="0"/>
          <w:sz w:val="24"/>
        </w:rPr>
        <w:t xml:space="preserve">  发放预中标通知书。</w:t>
      </w:r>
    </w:p>
    <w:p w14:paraId="1F662738">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4.6  </w:t>
      </w:r>
      <w:r>
        <w:rPr>
          <w:rFonts w:hint="eastAsia" w:cs="宋体" w:asciiTheme="minorEastAsia" w:hAnsiTheme="minorEastAsia"/>
          <w:kern w:val="0"/>
          <w:sz w:val="24"/>
        </w:rPr>
        <w:t>签订合同</w:t>
      </w:r>
    </w:p>
    <w:p w14:paraId="2CFB539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（1）中标人应当自发出中标通知书之日起10个工作日内，与招标人签订合同。</w:t>
      </w:r>
    </w:p>
    <w:p w14:paraId="40C326FE">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（2）招标文件、中标人的投标文件及其澄清文件等，均为签订合同的依据。</w:t>
      </w:r>
    </w:p>
    <w:p w14:paraId="19BBB545">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（3）如中标人拒绝与招标人签订合同的，招标人可以按照评审报告推荐的中标候选人名单排序，确定下一中标候选人为中标人，也可以重新开展采购活动。</w:t>
      </w:r>
    </w:p>
    <w:p w14:paraId="5125C71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（4）当出现法规规定的中标无效或中标结果无效情形时，招标人依规可与排名下一位的中标候选人另行签订合同，或依法重新开展采购活动。</w:t>
      </w:r>
    </w:p>
    <w:p w14:paraId="3154CCC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4.7  </w:t>
      </w:r>
      <w:r>
        <w:rPr>
          <w:rFonts w:hint="eastAsia" w:cs="宋体" w:asciiTheme="minorEastAsia" w:hAnsiTheme="minorEastAsia"/>
          <w:kern w:val="0"/>
          <w:sz w:val="24"/>
        </w:rPr>
        <w:t>履约保证金</w:t>
      </w:r>
    </w:p>
    <w:p w14:paraId="1D419477">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（1）中标人应向招标人缴纳履约保证金，金额为</w:t>
      </w:r>
      <w:r>
        <w:rPr>
          <w:rFonts w:hint="eastAsia" w:cs="宋体" w:asciiTheme="minorEastAsia" w:hAnsiTheme="minorEastAsia"/>
          <w:bCs/>
          <w:color w:val="EE0000"/>
          <w:kern w:val="0"/>
          <w:sz w:val="24"/>
          <w:lang w:val="en-US" w:eastAsia="zh-CN"/>
        </w:rPr>
        <w:t>5</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伍</w:t>
      </w:r>
      <w:r>
        <w:rPr>
          <w:rFonts w:hint="eastAsia" w:cs="宋体" w:asciiTheme="minorEastAsia" w:hAnsiTheme="minorEastAsia"/>
          <w:bCs/>
          <w:color w:val="EE0000"/>
          <w:kern w:val="0"/>
          <w:sz w:val="24"/>
        </w:rPr>
        <w:t>万元整）</w:t>
      </w:r>
      <w:r>
        <w:rPr>
          <w:rFonts w:hint="eastAsia" w:cs="宋体" w:asciiTheme="minorEastAsia" w:hAnsiTheme="minorEastAsia"/>
          <w:kern w:val="0"/>
          <w:sz w:val="24"/>
        </w:rPr>
        <w:t>。（如采用保函形式，格式见本章附件1）。</w:t>
      </w:r>
    </w:p>
    <w:p w14:paraId="77E9515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（2）如果中标人没有按照上述履约保证金的规定执行，将视为放弃中标资格，中标人的投标保证金将不予退还（如有）。在此情况下，招标人可依规确定下一候选人为中标人，也可以重新开展采购活动。</w:t>
      </w:r>
    </w:p>
    <w:p w14:paraId="4CE2C568">
      <w:pPr>
        <w:pStyle w:val="3"/>
        <w:rPr>
          <w:rFonts w:hint="eastAsia" w:asciiTheme="minorEastAsia" w:hAnsiTheme="minorEastAsia" w:eastAsiaTheme="minorEastAsia"/>
        </w:rPr>
      </w:pPr>
      <w:bookmarkStart w:id="5" w:name="_Toc97018458"/>
      <w:r>
        <w:rPr>
          <w:rFonts w:hint="eastAsia" w:asciiTheme="minorEastAsia" w:hAnsiTheme="minorEastAsia" w:eastAsiaTheme="minorEastAsia"/>
        </w:rPr>
        <w:t>5.评标原则：</w:t>
      </w:r>
      <w:bookmarkEnd w:id="5"/>
    </w:p>
    <w:p w14:paraId="32BC0D3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w:t>
      </w:r>
      <w:r>
        <w:rPr>
          <w:rFonts w:hint="eastAsia" w:cs="宋体" w:asciiTheme="minorEastAsia" w:hAnsiTheme="minorEastAsia"/>
          <w:bCs/>
          <w:kern w:val="0"/>
          <w:sz w:val="24"/>
        </w:rPr>
        <w:t xml:space="preserve">  评标活动遵循公开、公平、公正、科学、择优的原则进行综合评比。</w:t>
      </w:r>
    </w:p>
    <w:p w14:paraId="73538FB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5.1.1</w:t>
      </w:r>
      <w:r>
        <w:rPr>
          <w:rFonts w:hint="eastAsia" w:cs="宋体" w:asciiTheme="minorEastAsia" w:hAnsiTheme="minorEastAsia"/>
          <w:bCs/>
          <w:kern w:val="0"/>
          <w:sz w:val="24"/>
        </w:rPr>
        <w:t xml:space="preserve"> 投标报价评比。</w:t>
      </w:r>
    </w:p>
    <w:p w14:paraId="67BCEA5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5.1.2</w:t>
      </w:r>
      <w:r>
        <w:rPr>
          <w:rFonts w:hint="eastAsia" w:cs="宋体" w:asciiTheme="minorEastAsia" w:hAnsiTheme="minorEastAsia"/>
          <w:bCs/>
          <w:kern w:val="0"/>
          <w:sz w:val="24"/>
        </w:rPr>
        <w:t xml:space="preserve"> 企业资信评比。</w:t>
      </w:r>
    </w:p>
    <w:p w14:paraId="557718D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5.1.3</w:t>
      </w:r>
      <w:r>
        <w:rPr>
          <w:rFonts w:hint="eastAsia" w:cs="宋体" w:asciiTheme="minorEastAsia" w:hAnsiTheme="minorEastAsia"/>
          <w:bCs/>
          <w:kern w:val="0"/>
          <w:sz w:val="24"/>
        </w:rPr>
        <w:t xml:space="preserve"> 执行合同的能力评比。</w:t>
      </w:r>
    </w:p>
    <w:tbl>
      <w:tblPr>
        <w:tblStyle w:val="18"/>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851"/>
        <w:gridCol w:w="4728"/>
      </w:tblGrid>
      <w:tr w14:paraId="347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1" w:type="dxa"/>
            <w:vAlign w:val="center"/>
          </w:tcPr>
          <w:p w14:paraId="5500FF5E">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序号</w:t>
            </w:r>
          </w:p>
        </w:tc>
        <w:tc>
          <w:tcPr>
            <w:tcW w:w="2268" w:type="dxa"/>
            <w:vAlign w:val="center"/>
          </w:tcPr>
          <w:p w14:paraId="22519E61">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评分项目</w:t>
            </w:r>
          </w:p>
        </w:tc>
        <w:tc>
          <w:tcPr>
            <w:tcW w:w="851" w:type="dxa"/>
            <w:vAlign w:val="center"/>
          </w:tcPr>
          <w:p w14:paraId="3035B1ED">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满分</w:t>
            </w:r>
          </w:p>
        </w:tc>
        <w:tc>
          <w:tcPr>
            <w:tcW w:w="4728" w:type="dxa"/>
            <w:vAlign w:val="center"/>
          </w:tcPr>
          <w:p w14:paraId="16F79DE7">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具体内容</w:t>
            </w:r>
          </w:p>
        </w:tc>
      </w:tr>
      <w:tr w14:paraId="680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trPr>
        <w:tc>
          <w:tcPr>
            <w:tcW w:w="851" w:type="dxa"/>
            <w:vAlign w:val="center"/>
          </w:tcPr>
          <w:p w14:paraId="7CB0FA5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1</w:t>
            </w:r>
          </w:p>
        </w:tc>
        <w:tc>
          <w:tcPr>
            <w:tcW w:w="2268" w:type="dxa"/>
            <w:vAlign w:val="center"/>
          </w:tcPr>
          <w:p w14:paraId="2C808F0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投标报价</w:t>
            </w:r>
          </w:p>
        </w:tc>
        <w:tc>
          <w:tcPr>
            <w:tcW w:w="851" w:type="dxa"/>
            <w:vAlign w:val="center"/>
          </w:tcPr>
          <w:p w14:paraId="5AFB0A94">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6BD1BB36">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所有有效报价中的最低报价为评标基准价。满分</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0分，其他投标人的报价得分=（评标基准价÷投标报价）×</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0。得分结果保留两位小数。</w:t>
            </w:r>
          </w:p>
        </w:tc>
      </w:tr>
      <w:tr w14:paraId="314E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851" w:type="dxa"/>
            <w:vAlign w:val="center"/>
          </w:tcPr>
          <w:p w14:paraId="13F25AF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2</w:t>
            </w:r>
          </w:p>
        </w:tc>
        <w:tc>
          <w:tcPr>
            <w:tcW w:w="2268" w:type="dxa"/>
            <w:vAlign w:val="center"/>
          </w:tcPr>
          <w:p w14:paraId="53982326">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技术标准</w:t>
            </w:r>
          </w:p>
        </w:tc>
        <w:tc>
          <w:tcPr>
            <w:tcW w:w="851" w:type="dxa"/>
            <w:vAlign w:val="center"/>
          </w:tcPr>
          <w:p w14:paraId="0E8940D9">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428988B8">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工艺路线图、设备参数设计、外形图、外购件品牌、自制件材质、运营成本</w:t>
            </w:r>
          </w:p>
        </w:tc>
      </w:tr>
      <w:tr w14:paraId="1CC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851" w:type="dxa"/>
            <w:vAlign w:val="center"/>
          </w:tcPr>
          <w:p w14:paraId="35C3EBF5">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3</w:t>
            </w:r>
          </w:p>
        </w:tc>
        <w:tc>
          <w:tcPr>
            <w:tcW w:w="2268" w:type="dxa"/>
            <w:vAlign w:val="center"/>
          </w:tcPr>
          <w:p w14:paraId="383FE98D">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供货时间保证程度</w:t>
            </w:r>
          </w:p>
        </w:tc>
        <w:tc>
          <w:tcPr>
            <w:tcW w:w="851" w:type="dxa"/>
            <w:vAlign w:val="center"/>
          </w:tcPr>
          <w:p w14:paraId="06EF8E02">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4728" w:type="dxa"/>
            <w:vAlign w:val="center"/>
          </w:tcPr>
          <w:p w14:paraId="2F2796A7">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生产计划排产、安装工程进度</w:t>
            </w:r>
          </w:p>
        </w:tc>
      </w:tr>
      <w:tr w14:paraId="0E30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51" w:type="dxa"/>
            <w:vAlign w:val="center"/>
          </w:tcPr>
          <w:p w14:paraId="40405B0C">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4</w:t>
            </w:r>
          </w:p>
        </w:tc>
        <w:tc>
          <w:tcPr>
            <w:tcW w:w="2268" w:type="dxa"/>
            <w:vAlign w:val="center"/>
          </w:tcPr>
          <w:p w14:paraId="7FF1AB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货物质量保证及</w:t>
            </w:r>
            <w:r>
              <w:rPr>
                <w:rFonts w:asciiTheme="minorEastAsia" w:hAnsiTheme="minorEastAsia"/>
                <w:szCs w:val="21"/>
              </w:rPr>
              <w:t>价格</w:t>
            </w:r>
            <w:r>
              <w:rPr>
                <w:rFonts w:hint="eastAsia" w:asciiTheme="minorEastAsia" w:hAnsiTheme="minorEastAsia"/>
                <w:szCs w:val="21"/>
              </w:rPr>
              <w:t>优惠承诺、设备维修</w:t>
            </w:r>
          </w:p>
        </w:tc>
        <w:tc>
          <w:tcPr>
            <w:tcW w:w="851" w:type="dxa"/>
            <w:vAlign w:val="center"/>
          </w:tcPr>
          <w:p w14:paraId="7559E75D">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5</w:t>
            </w:r>
          </w:p>
        </w:tc>
        <w:tc>
          <w:tcPr>
            <w:tcW w:w="4728" w:type="dxa"/>
            <w:vAlign w:val="center"/>
          </w:tcPr>
          <w:p w14:paraId="150DC4A9">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质量满足要求</w:t>
            </w:r>
            <w:r>
              <w:rPr>
                <w:rFonts w:hint="eastAsia" w:asciiTheme="minorEastAsia" w:hAnsiTheme="minorEastAsia" w:cstheme="minorEastAsia"/>
                <w:szCs w:val="21"/>
                <w:shd w:val="clear" w:color="auto" w:fill="FFFFFF"/>
                <w:lang w:val="en-US" w:eastAsia="zh-CN"/>
              </w:rPr>
              <w:t>3</w:t>
            </w:r>
            <w:r>
              <w:rPr>
                <w:rFonts w:hint="eastAsia" w:asciiTheme="minorEastAsia" w:hAnsiTheme="minorEastAsia" w:cstheme="minorEastAsia"/>
                <w:szCs w:val="21"/>
                <w:shd w:val="clear" w:color="auto" w:fill="FFFFFF"/>
              </w:rPr>
              <w:t>分；</w:t>
            </w:r>
          </w:p>
          <w:p w14:paraId="4C3E543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供货单价合理</w:t>
            </w:r>
            <w:r>
              <w:rPr>
                <w:rFonts w:hint="eastAsia" w:asciiTheme="minorEastAsia" w:hAnsiTheme="minorEastAsia" w:cstheme="minorEastAsia"/>
                <w:szCs w:val="21"/>
                <w:shd w:val="clear" w:color="auto" w:fill="FFFFFF"/>
                <w:lang w:val="en-US" w:eastAsia="zh-CN"/>
              </w:rPr>
              <w:t>2</w:t>
            </w:r>
            <w:r>
              <w:rPr>
                <w:rFonts w:hint="eastAsia" w:asciiTheme="minorEastAsia" w:hAnsiTheme="minorEastAsia" w:cstheme="minorEastAsia"/>
                <w:szCs w:val="21"/>
                <w:shd w:val="clear" w:color="auto" w:fill="FFFFFF"/>
              </w:rPr>
              <w:t>分。</w:t>
            </w:r>
          </w:p>
        </w:tc>
      </w:tr>
      <w:tr w14:paraId="78F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trPr>
        <w:tc>
          <w:tcPr>
            <w:tcW w:w="851" w:type="dxa"/>
            <w:vAlign w:val="center"/>
          </w:tcPr>
          <w:p w14:paraId="04803803">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2268" w:type="dxa"/>
            <w:vAlign w:val="center"/>
          </w:tcPr>
          <w:p w14:paraId="45F17E7E">
            <w:pPr>
              <w:spacing w:line="480" w:lineRule="exact"/>
              <w:rPr>
                <w:rFonts w:hint="eastAsia" w:asciiTheme="minorEastAsia" w:hAnsiTheme="minorEastAsia"/>
                <w:szCs w:val="21"/>
              </w:rPr>
            </w:pPr>
            <w:r>
              <w:rPr>
                <w:rFonts w:hint="eastAsia" w:asciiTheme="minorEastAsia" w:hAnsiTheme="minorEastAsia"/>
                <w:szCs w:val="21"/>
              </w:rPr>
              <w:t>公司情况、业绩</w:t>
            </w:r>
          </w:p>
        </w:tc>
        <w:tc>
          <w:tcPr>
            <w:tcW w:w="851" w:type="dxa"/>
            <w:vAlign w:val="center"/>
          </w:tcPr>
          <w:p w14:paraId="5C8E727A">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10</w:t>
            </w:r>
          </w:p>
        </w:tc>
        <w:tc>
          <w:tcPr>
            <w:tcW w:w="4728" w:type="dxa"/>
            <w:vAlign w:val="center"/>
          </w:tcPr>
          <w:p w14:paraId="5FCA8F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业绩、品牌、</w:t>
            </w:r>
            <w:r>
              <w:rPr>
                <w:rFonts w:hint="eastAsia" w:asciiTheme="minorEastAsia" w:hAnsiTheme="minorEastAsia" w:cstheme="minorEastAsia"/>
                <w:szCs w:val="21"/>
                <w:shd w:val="clear" w:color="auto" w:fill="FFFFFF"/>
              </w:rPr>
              <w:t>资质证书</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tc>
      </w:tr>
    </w:tbl>
    <w:p w14:paraId="106822B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5.2 </w:t>
      </w:r>
      <w:r>
        <w:rPr>
          <w:rFonts w:hint="eastAsia" w:cs="宋体" w:asciiTheme="minorEastAsia" w:hAnsiTheme="minorEastAsia"/>
          <w:bCs/>
          <w:kern w:val="0"/>
          <w:sz w:val="24"/>
        </w:rPr>
        <w:t xml:space="preserve"> 中标单位在中标后10日内与招标单位签定合同，如中标单位在宣布中标后10日内不与招标单位签定合同，视为不响应中标，保证金招标方可不退，取消中标资格，按照评标结果排名的顺序由第二单位进行递补。</w:t>
      </w:r>
    </w:p>
    <w:p w14:paraId="06085A7D">
      <w:pPr>
        <w:widowControl/>
        <w:tabs>
          <w:tab w:val="left" w:pos="585"/>
        </w:tabs>
        <w:spacing w:line="440" w:lineRule="exact"/>
        <w:jc w:val="left"/>
        <w:rPr>
          <w:rFonts w:hint="eastAsia" w:cs="宋体" w:asciiTheme="minorEastAsia" w:hAnsiTheme="minorEastAsia"/>
          <w:bCs/>
          <w:kern w:val="0"/>
          <w:sz w:val="24"/>
        </w:rPr>
      </w:pPr>
      <w:r>
        <w:rPr>
          <w:rFonts w:cs="宋体" w:asciiTheme="minorEastAsia" w:hAnsiTheme="minorEastAsia"/>
          <w:b/>
          <w:bCs/>
          <w:kern w:val="0"/>
          <w:sz w:val="24"/>
        </w:rPr>
        <w:tab/>
      </w:r>
      <w:r>
        <w:rPr>
          <w:rFonts w:hint="eastAsia" w:cs="宋体" w:asciiTheme="minorEastAsia" w:hAnsiTheme="minorEastAsia"/>
          <w:b/>
          <w:bCs/>
          <w:kern w:val="0"/>
          <w:sz w:val="24"/>
        </w:rPr>
        <w:t>5.3</w:t>
      </w:r>
      <w:r>
        <w:rPr>
          <w:rFonts w:hint="eastAsia" w:cs="宋体" w:asciiTheme="minorEastAsia" w:hAnsiTheme="minorEastAsia"/>
          <w:bCs/>
          <w:kern w:val="0"/>
          <w:sz w:val="24"/>
        </w:rPr>
        <w:t xml:space="preserve">  不作解释的原则。</w:t>
      </w:r>
    </w:p>
    <w:p w14:paraId="098433FF">
      <w:pPr>
        <w:pStyle w:val="3"/>
        <w:rPr>
          <w:rFonts w:hint="eastAsia" w:asciiTheme="minorEastAsia" w:hAnsiTheme="minorEastAsia" w:eastAsiaTheme="minorEastAsia"/>
          <w:sz w:val="24"/>
        </w:rPr>
      </w:pPr>
      <w:bookmarkStart w:id="6" w:name="_Toc97018459"/>
      <w:r>
        <w:rPr>
          <w:rFonts w:hint="eastAsia" w:asciiTheme="minorEastAsia" w:hAnsiTheme="minorEastAsia" w:eastAsiaTheme="minorEastAsia"/>
        </w:rPr>
        <w:t>6.合同模板及付款方式</w:t>
      </w:r>
      <w:r>
        <w:rPr>
          <w:rFonts w:hint="eastAsia" w:asciiTheme="minorEastAsia" w:hAnsiTheme="minorEastAsia" w:eastAsiaTheme="minorEastAsia"/>
          <w:sz w:val="24"/>
        </w:rPr>
        <w:t>：</w:t>
      </w:r>
      <w:bookmarkEnd w:id="6"/>
    </w:p>
    <w:p w14:paraId="2FCB7529">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合同模板见附件。</w:t>
      </w:r>
    </w:p>
    <w:p w14:paraId="3BA6B74D">
      <w:pPr>
        <w:tabs>
          <w:tab w:val="left" w:pos="7740"/>
        </w:tabs>
        <w:adjustRightInd w:val="0"/>
        <w:snapToGrid w:val="0"/>
        <w:spacing w:line="440" w:lineRule="exact"/>
        <w:ind w:firstLine="595" w:firstLineChars="247"/>
        <w:rPr>
          <w:rFonts w:hint="eastAsia" w:ascii="宋体" w:hAnsi="宋体" w:eastAsia="宋体" w:cs="宋体"/>
          <w:bCs/>
          <w:kern w:val="0"/>
          <w:sz w:val="24"/>
        </w:rPr>
      </w:pPr>
      <w:r>
        <w:rPr>
          <w:rFonts w:hint="eastAsia" w:cs="宋体" w:asciiTheme="minorEastAsia" w:hAnsiTheme="minorEastAsia"/>
          <w:b/>
          <w:color w:val="FF0000"/>
          <w:kern w:val="0"/>
          <w:sz w:val="24"/>
        </w:rPr>
        <w:t>参考付款进度</w:t>
      </w:r>
      <w:r>
        <w:rPr>
          <w:rFonts w:hint="eastAsia" w:cs="宋体" w:asciiTheme="minorEastAsia" w:hAnsiTheme="minorEastAsia"/>
          <w:bCs/>
          <w:kern w:val="0"/>
          <w:sz w:val="24"/>
        </w:rPr>
        <w:t>：</w:t>
      </w:r>
      <w:r>
        <w:rPr>
          <w:rFonts w:hint="eastAsia" w:ascii="宋体" w:hAnsi="宋体" w:eastAsia="宋体" w:cs="宋体"/>
          <w:bCs/>
          <w:kern w:val="0"/>
          <w:sz w:val="24"/>
        </w:rPr>
        <w:t>合同签订预付</w:t>
      </w:r>
      <w:r>
        <w:rPr>
          <w:rFonts w:hint="eastAsia" w:ascii="宋体" w:hAnsi="宋体" w:eastAsia="宋体" w:cs="宋体"/>
          <w:bCs/>
          <w:kern w:val="0"/>
          <w:sz w:val="24"/>
          <w:lang w:val="en-US" w:eastAsia="zh-CN"/>
        </w:rPr>
        <w:t>3</w:t>
      </w:r>
      <w:r>
        <w:rPr>
          <w:rFonts w:hint="eastAsia" w:ascii="宋体" w:hAnsi="宋体" w:eastAsia="宋体" w:cs="宋体"/>
          <w:bCs/>
          <w:kern w:val="0"/>
          <w:sz w:val="24"/>
        </w:rPr>
        <w:t>0%，</w:t>
      </w:r>
      <w:r>
        <w:rPr>
          <w:rFonts w:hint="eastAsia" w:cs="宋体" w:asciiTheme="minorEastAsia" w:hAnsiTheme="minorEastAsia"/>
          <w:bCs/>
          <w:kern w:val="0"/>
          <w:sz w:val="24"/>
        </w:rPr>
        <w:t>发货前支付30%货款，调试验收合格后付20%货款，试运行满三个月正常支付10%，余10%货款作为质保金到期后支付。</w:t>
      </w:r>
    </w:p>
    <w:p w14:paraId="47901BBD">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支付方式：对公现汇或承兑汇票进行支付。</w:t>
      </w:r>
    </w:p>
    <w:p w14:paraId="7E85041D">
      <w:pPr>
        <w:tabs>
          <w:tab w:val="left" w:pos="7740"/>
        </w:tabs>
        <w:adjustRightInd w:val="0"/>
        <w:snapToGrid w:val="0"/>
        <w:spacing w:line="440" w:lineRule="exact"/>
        <w:ind w:firstLine="592" w:firstLineChars="247"/>
        <w:rPr>
          <w:rFonts w:hint="eastAsia" w:asciiTheme="minorEastAsia" w:hAnsiTheme="minorEastAsia"/>
          <w:b/>
          <w:sz w:val="24"/>
        </w:rPr>
      </w:pPr>
      <w:r>
        <w:rPr>
          <w:rFonts w:hint="eastAsia" w:cs="宋体" w:asciiTheme="minorEastAsia" w:hAnsiTheme="minorEastAsia"/>
          <w:bCs/>
          <w:kern w:val="0"/>
          <w:sz w:val="24"/>
        </w:rPr>
        <w:t>税务发票提供方式：中标单位收到</w:t>
      </w:r>
      <w:r>
        <w:rPr>
          <w:rFonts w:hint="eastAsia" w:cs="宋体" w:asciiTheme="minorEastAsia" w:hAnsiTheme="minorEastAsia"/>
          <w:bCs/>
          <w:kern w:val="0"/>
          <w:sz w:val="24"/>
          <w:lang w:val="en-US" w:eastAsia="zh-CN"/>
        </w:rPr>
        <w:t>3</w:t>
      </w:r>
      <w:r>
        <w:rPr>
          <w:rFonts w:hint="eastAsia" w:cs="宋体" w:asciiTheme="minorEastAsia" w:hAnsiTheme="minorEastAsia"/>
          <w:bCs/>
          <w:kern w:val="0"/>
          <w:sz w:val="24"/>
        </w:rPr>
        <w:t>0%货款前需开具</w:t>
      </w:r>
      <w:r>
        <w:rPr>
          <w:rFonts w:hint="eastAsia" w:cs="宋体" w:asciiTheme="minorEastAsia" w:hAnsiTheme="minorEastAsia"/>
          <w:bCs/>
          <w:kern w:val="0"/>
          <w:sz w:val="24"/>
          <w:lang w:val="en-US" w:eastAsia="zh-CN"/>
        </w:rPr>
        <w:t>3</w:t>
      </w:r>
      <w:r>
        <w:rPr>
          <w:rFonts w:cs="宋体" w:asciiTheme="minorEastAsia" w:hAnsiTheme="minorEastAsia"/>
          <w:bCs/>
          <w:kern w:val="0"/>
          <w:sz w:val="24"/>
        </w:rPr>
        <w:t>0%</w:t>
      </w:r>
      <w:r>
        <w:rPr>
          <w:rFonts w:hint="eastAsia" w:cs="宋体" w:asciiTheme="minorEastAsia" w:hAnsiTheme="minorEastAsia"/>
          <w:bCs/>
          <w:kern w:val="0"/>
          <w:sz w:val="24"/>
        </w:rPr>
        <w:t>供货总额13%增值税专用发票（一票制），经采购方审核发票无误后办理入账，后续货款支付前需开具相应比例发票，质保金和调试款一起开票</w:t>
      </w:r>
      <w:r>
        <w:rPr>
          <w:rFonts w:hint="eastAsia" w:asciiTheme="minorEastAsia" w:hAnsiTheme="minorEastAsia"/>
          <w:b/>
          <w:sz w:val="24"/>
        </w:rPr>
        <w:t>。</w:t>
      </w:r>
    </w:p>
    <w:p w14:paraId="4FFBC04C">
      <w:pPr>
        <w:widowControl/>
        <w:spacing w:line="440" w:lineRule="exact"/>
        <w:ind w:firstLine="570"/>
        <w:jc w:val="left"/>
        <w:rPr>
          <w:rFonts w:hint="eastAsia" w:cs="宋体" w:asciiTheme="minorEastAsia" w:hAnsiTheme="minorEastAsia" w:eastAsiaTheme="minorEastAsia"/>
          <w:bCs/>
          <w:kern w:val="0"/>
          <w:sz w:val="24"/>
          <w:lang w:eastAsia="zh-CN"/>
        </w:rPr>
      </w:pPr>
      <w:r>
        <w:rPr>
          <w:rFonts w:hint="eastAsia" w:cs="宋体" w:asciiTheme="minorEastAsia" w:hAnsiTheme="minorEastAsia"/>
          <w:kern w:val="0"/>
          <w:sz w:val="24"/>
        </w:rPr>
        <w:t>招</w:t>
      </w:r>
      <w:r>
        <w:rPr>
          <w:rFonts w:hint="eastAsia" w:cs="宋体" w:asciiTheme="minorEastAsia" w:hAnsiTheme="minorEastAsia"/>
          <w:bCs/>
          <w:kern w:val="0"/>
          <w:sz w:val="24"/>
        </w:rPr>
        <w:t>标单位：</w:t>
      </w:r>
      <w:r>
        <w:rPr>
          <w:rFonts w:hint="eastAsia" w:cs="宋体" w:asciiTheme="minorEastAsia" w:hAnsiTheme="minorEastAsia"/>
          <w:bCs/>
          <w:kern w:val="0"/>
          <w:sz w:val="24"/>
          <w:lang w:eastAsia="zh-CN"/>
        </w:rPr>
        <w:t>路德生物环保技术（古蔺）有限公司</w:t>
      </w:r>
    </w:p>
    <w:p w14:paraId="080D15E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招标地址：武汉市东湖高新区九龙湖街51号</w:t>
      </w:r>
    </w:p>
    <w:p w14:paraId="790D0C4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联络部门：供应链管理部</w:t>
      </w:r>
      <w:r>
        <w:rPr>
          <w:rFonts w:asciiTheme="minorEastAsia" w:hAnsiTheme="minorEastAsia"/>
          <w:sz w:val="24"/>
          <w:szCs w:val="24"/>
        </w:rPr>
        <w:t>gongyinglian</w:t>
      </w:r>
      <w:r>
        <w:rPr>
          <w:rFonts w:hint="eastAsia" w:asciiTheme="minorEastAsia" w:hAnsiTheme="minorEastAsia"/>
          <w:sz w:val="24"/>
          <w:szCs w:val="24"/>
          <w:lang w:val="en-US" w:eastAsia="zh-CN"/>
        </w:rPr>
        <w:t>2</w:t>
      </w:r>
      <w:r>
        <w:rPr>
          <w:rFonts w:asciiTheme="minorEastAsia" w:hAnsiTheme="minorEastAsia"/>
          <w:sz w:val="24"/>
          <w:szCs w:val="24"/>
        </w:rPr>
        <w:t>@road-group.com</w:t>
      </w:r>
      <w:r>
        <w:rPr>
          <w:rFonts w:hint="eastAsia" w:cs="宋体" w:asciiTheme="minorEastAsia" w:hAnsiTheme="minorEastAsia"/>
          <w:bCs/>
          <w:kern w:val="0"/>
          <w:sz w:val="24"/>
          <w:szCs w:val="24"/>
        </w:rPr>
        <w:t xml:space="preserve"> </w:t>
      </w:r>
      <w:r>
        <w:rPr>
          <w:rFonts w:hint="eastAsia" w:cs="宋体" w:asciiTheme="minorEastAsia" w:hAnsiTheme="minorEastAsia"/>
          <w:bCs/>
          <w:kern w:val="0"/>
          <w:sz w:val="24"/>
        </w:rPr>
        <w:t xml:space="preserve">                 </w:t>
      </w:r>
    </w:p>
    <w:p w14:paraId="049D4B8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电    话：</w:t>
      </w:r>
      <w:r>
        <w:rPr>
          <w:rFonts w:cs="宋体" w:asciiTheme="minorEastAsia" w:hAnsiTheme="minorEastAsia"/>
          <w:sz w:val="24"/>
        </w:rPr>
        <w:t>027-87206875-8023</w:t>
      </w:r>
      <w:r>
        <w:rPr>
          <w:rFonts w:hint="eastAsia" w:cs="宋体" w:asciiTheme="minorEastAsia" w:hAnsiTheme="minorEastAsia"/>
          <w:bCs/>
          <w:kern w:val="0"/>
          <w:sz w:val="24"/>
        </w:rPr>
        <w:t xml:space="preserve">  </w:t>
      </w:r>
    </w:p>
    <w:p w14:paraId="21672906">
      <w:pPr>
        <w:widowControl/>
        <w:spacing w:line="440" w:lineRule="exact"/>
        <w:ind w:left="5244"/>
        <w:jc w:val="right"/>
        <w:rPr>
          <w:rFonts w:hint="eastAsia" w:cs="宋体" w:asciiTheme="minorEastAsia" w:hAnsiTheme="minorEastAsia"/>
          <w:bCs/>
          <w:kern w:val="0"/>
          <w:sz w:val="24"/>
        </w:rPr>
      </w:pPr>
      <w:r>
        <w:rPr>
          <w:rFonts w:hint="eastAsia" w:cs="宋体" w:asciiTheme="minorEastAsia" w:hAnsiTheme="minorEastAsia"/>
          <w:bCs/>
          <w:kern w:val="0"/>
          <w:sz w:val="24"/>
        </w:rPr>
        <w:t>路德生物环保科技股份有限公司供应链管理部</w:t>
      </w:r>
    </w:p>
    <w:p w14:paraId="0D9DA0C0">
      <w:pPr>
        <w:widowControl/>
        <w:spacing w:line="440" w:lineRule="exact"/>
        <w:ind w:firstLine="6480" w:firstLineChars="2700"/>
        <w:jc w:val="left"/>
        <w:rPr>
          <w:rFonts w:hint="eastAsia" w:cs="宋体" w:asciiTheme="minorEastAsia" w:hAnsiTheme="minorEastAsia"/>
          <w:bCs/>
          <w:color w:val="EE0000"/>
          <w:kern w:val="0"/>
          <w:sz w:val="24"/>
        </w:rPr>
      </w:pPr>
      <w:r>
        <w:rPr>
          <w:rFonts w:hint="eastAsia" w:cs="宋体" w:asciiTheme="minorEastAsia" w:hAnsiTheme="minorEastAsia"/>
          <w:bCs/>
          <w:color w:val="EE0000"/>
          <w:kern w:val="0"/>
          <w:sz w:val="24"/>
        </w:rPr>
        <w:t>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8</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18</w:t>
      </w:r>
      <w:r>
        <w:rPr>
          <w:rFonts w:hint="eastAsia" w:cs="宋体" w:asciiTheme="minorEastAsia" w:hAnsiTheme="minorEastAsia"/>
          <w:bCs/>
          <w:color w:val="EE0000"/>
          <w:kern w:val="0"/>
          <w:sz w:val="24"/>
        </w:rPr>
        <w:t>日</w:t>
      </w:r>
    </w:p>
    <w:p w14:paraId="732CA9DB">
      <w:pPr>
        <w:widowControl/>
        <w:jc w:val="left"/>
        <w:rPr>
          <w:rFonts w:hint="eastAsia" w:cs="宋体" w:asciiTheme="minorEastAsia" w:hAnsiTheme="minorEastAsia"/>
          <w:bCs/>
          <w:kern w:val="0"/>
          <w:sz w:val="24"/>
        </w:rPr>
      </w:pPr>
      <w:r>
        <w:rPr>
          <w:rFonts w:cs="宋体" w:asciiTheme="minorEastAsia" w:hAnsiTheme="minorEastAsia"/>
          <w:bCs/>
          <w:kern w:val="0"/>
          <w:sz w:val="24"/>
        </w:rPr>
        <w:br w:type="page"/>
      </w:r>
    </w:p>
    <w:p w14:paraId="137D3B09">
      <w:pPr>
        <w:widowControl/>
        <w:jc w:val="left"/>
        <w:rPr>
          <w:rFonts w:hint="eastAsia" w:asciiTheme="minorEastAsia" w:hAnsiTheme="minorEastAsia"/>
          <w:b/>
          <w:bCs/>
          <w:sz w:val="28"/>
          <w:szCs w:val="28"/>
        </w:rPr>
      </w:pPr>
      <w:r>
        <w:rPr>
          <w:b/>
          <w:bCs/>
        </w:rPr>
        <w:t>附件</w:t>
      </w:r>
      <w:r>
        <w:rPr>
          <w:rFonts w:hint="eastAsia"/>
          <w:b/>
          <w:bCs/>
        </w:rPr>
        <w:t>一</w:t>
      </w:r>
      <w:r>
        <w:rPr>
          <w:b/>
          <w:bCs/>
        </w:rPr>
        <w:t>：履约保证金保函（格式</w:t>
      </w:r>
      <w:r>
        <w:rPr>
          <w:b/>
          <w:bCs/>
          <w:spacing w:val="-10"/>
        </w:rPr>
        <w:t>）</w:t>
      </w:r>
      <w:r>
        <w:rPr>
          <w:b/>
          <w:bCs/>
          <w:spacing w:val="-2"/>
          <w:sz w:val="24"/>
        </w:rPr>
        <w:t>（中标后开具</w:t>
      </w:r>
      <w:r>
        <w:rPr>
          <w:b/>
          <w:bCs/>
          <w:spacing w:val="-10"/>
          <w:sz w:val="24"/>
        </w:rPr>
        <w:t>）</w:t>
      </w:r>
    </w:p>
    <w:p w14:paraId="464E812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致:(买方名称)</w:t>
      </w:r>
    </w:p>
    <w:p w14:paraId="4CBD16BF">
      <w:pPr>
        <w:autoSpaceDE w:val="0"/>
        <w:autoSpaceDN w:val="0"/>
        <w:spacing w:before="4" w:line="374" w:lineRule="auto"/>
        <w:ind w:left="240" w:right="219" w:firstLine="549"/>
        <w:jc w:val="center"/>
        <w:rPr>
          <w:rFonts w:hint="eastAsia" w:ascii="宋体" w:hAnsi="宋体" w:eastAsia="宋体" w:cs="宋体"/>
          <w:spacing w:val="1"/>
          <w:kern w:val="0"/>
          <w:sz w:val="24"/>
          <w:szCs w:val="24"/>
        </w:rPr>
      </w:pPr>
      <w:r>
        <w:rPr>
          <w:rFonts w:hint="eastAsia" w:ascii="宋体" w:hAnsi="宋体" w:eastAsia="宋体" w:cs="宋体"/>
          <w:spacing w:val="1"/>
          <w:kern w:val="0"/>
          <w:sz w:val="24"/>
          <w:szCs w:val="24"/>
          <w:u w:val="single"/>
        </w:rPr>
        <w:t xml:space="preserve"> </w:t>
      </w:r>
      <w:r>
        <w:rPr>
          <w:rFonts w:ascii="宋体" w:hAnsi="宋体" w:eastAsia="宋体" w:cs="宋体"/>
          <w:spacing w:val="1"/>
          <w:kern w:val="0"/>
          <w:sz w:val="24"/>
          <w:szCs w:val="24"/>
          <w:u w:val="single"/>
        </w:rPr>
        <w:t xml:space="preserve">      </w:t>
      </w:r>
      <w:r>
        <w:rPr>
          <w:rFonts w:ascii="宋体" w:hAnsi="宋体" w:eastAsia="宋体" w:cs="宋体"/>
          <w:spacing w:val="1"/>
          <w:kern w:val="0"/>
          <w:sz w:val="24"/>
          <w:szCs w:val="24"/>
        </w:rPr>
        <w:t>号合同履约保函</w:t>
      </w:r>
    </w:p>
    <w:p w14:paraId="0D1E80F8">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59264" behindDoc="1" locked="0" layoutInCell="1" allowOverlap="1">
                <wp:simplePos x="0" y="0"/>
                <wp:positionH relativeFrom="page">
                  <wp:posOffset>4480560</wp:posOffset>
                </wp:positionH>
                <wp:positionV relativeFrom="paragraph">
                  <wp:posOffset>212725</wp:posOffset>
                </wp:positionV>
                <wp:extent cx="762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52.8pt;margin-top:16.75pt;height:0pt;width:6pt;mso-position-horizontal-relative:page;z-index:-251657216;mso-width-relative:page;mso-height-relative:page;" filled="f" stroked="t" coordsize="21600,21600" o:gfxdata="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l4zHNYA&#10;AAAJAQAADwAAAAAAAAABACAAAAAiAAAAZHJzL2Rvd25yZXYueG1sUEsBAhQAFAAAAAgAh07iQKHS&#10;MoH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0288" behindDoc="1" locked="0" layoutInCell="1" allowOverlap="1">
                <wp:simplePos x="0" y="0"/>
                <wp:positionH relativeFrom="page">
                  <wp:posOffset>4709160</wp:posOffset>
                </wp:positionH>
                <wp:positionV relativeFrom="paragraph">
                  <wp:posOffset>212725</wp:posOffset>
                </wp:positionV>
                <wp:extent cx="7620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70.8pt;margin-top:16.75pt;height:0pt;width:6pt;mso-position-horizontal-relative:page;z-index:-251656192;mso-width-relative:page;mso-height-relative:page;" filled="f" stroked="t" coordsize="21600,21600" o:gfxdata="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LForX&#10;AAAACQEAAA8AAAAAAAAAAQAgAAAAIgAAAGRycy9kb3ducmV2LnhtbFBLAQIUABQAAAAIAIdO4kAV&#10;utVL6AEAAMEDAAAOAAAAAAAAAAEAIAAAACYBAABkcnMvZTJvRG9jLnhtbFBLBQYAAAAABgAGAFkB&#10;AACABQ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1312" behindDoc="1" locked="0" layoutInCell="1" allowOverlap="1">
                <wp:simplePos x="0" y="0"/>
                <wp:positionH relativeFrom="page">
                  <wp:posOffset>4937760</wp:posOffset>
                </wp:positionH>
                <wp:positionV relativeFrom="paragraph">
                  <wp:posOffset>212725</wp:posOffset>
                </wp:positionV>
                <wp:extent cx="7620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88.8pt;margin-top:16.75pt;height:0pt;width:6pt;mso-position-horizontal-relative:page;z-index:-251655168;mso-width-relative:page;mso-height-relative:page;" filled="f" stroked="t" coordsize="21600,21600" o:gfxdata="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zar4dYA&#10;AAAJAQAADwAAAAAAAAABACAAAAAiAAAAZHJzL2Rvd25yZXYueG1sUEsBAhQAFAAAAAgAh07iQIgF&#10;jc/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本保函作为贵方与(卖方名称)(以下简称卖方)于</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年    月</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日就项目(以下简称项目)项下提供(服务名称)(以下简称服务)签订的(合同号)号合同的履约保函。</w:t>
      </w:r>
    </w:p>
    <w:p w14:paraId="66466CEE">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62336" behindDoc="1" locked="0" layoutInCell="1" allowOverlap="1">
                <wp:simplePos x="0" y="0"/>
                <wp:positionH relativeFrom="page">
                  <wp:posOffset>1356360</wp:posOffset>
                </wp:positionH>
                <wp:positionV relativeFrom="paragraph">
                  <wp:posOffset>774065</wp:posOffset>
                </wp:positionV>
                <wp:extent cx="762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106.8pt;margin-top:60.95pt;height:0pt;width:6pt;mso-position-horizontal-relative:page;z-index:-251654144;mso-width-relative:page;mso-height-relative:page;" filled="f" stroked="t" coordsize="21600,21600" o:gfxdata="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hPLdYA&#10;AAALAQAADwAAAAAAAAABACAAAAAiAAAAZHJzL2Rvd25yZXYueG1sUEsBAhQAFAAAAAgAh07iQPN8&#10;TRz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(出具保函的银行名称)(以下简称银行)无条件地、不可撤销地具结保证本行、其继承人和受让人无追索地向贵方以(货币名称)支付总额不超过(货币数量),即相当于合同价格的%,并以此约定如下:</w:t>
      </w:r>
    </w:p>
    <w:p w14:paraId="36CDC133">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只要贵方确定卖方未能忠实地履行所有合同文件的规定和双方此后一致同意的修改、补充和变动,包括更改和/或修补贵方认为有缺陷的服务(以下简称违约),无论卖方有任何反对,本行将凭贵方关于卖方违约说明的书面通知,立即按贵方提出的累计总额不超过上述金额的款项和按贵方通知规定的方式付给贵方。</w:t>
      </w:r>
    </w:p>
    <w:p w14:paraId="0E799A1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本保函项下的任何支付应为免税和净值。对于现有或将来的税收、关税、收费、费用扣减或预提税款，不论这些款项是何种性质和由谁征收，都不应从本保函项下的支付中扣除。</w:t>
      </w:r>
    </w:p>
    <w:p w14:paraId="6A19590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6978E78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本保函在本合同规定的保证期期满前完全有效。</w:t>
      </w:r>
    </w:p>
    <w:p w14:paraId="5E5760FD">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谨启</w:t>
      </w:r>
    </w:p>
    <w:p w14:paraId="5930AB2A">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出具保函银行名称：</w:t>
      </w:r>
    </w:p>
    <w:p w14:paraId="3B23619F">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签字人姓名和职务：</w:t>
      </w:r>
    </w:p>
    <w:p w14:paraId="5764D1C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签字人签名：</w:t>
      </w:r>
    </w:p>
    <w:p w14:paraId="51D1726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公章：</w:t>
      </w:r>
    </w:p>
    <w:p w14:paraId="33B06D7E">
      <w:pPr>
        <w:widowControl/>
        <w:wordWrap w:val="0"/>
        <w:spacing w:line="460" w:lineRule="exact"/>
        <w:jc w:val="left"/>
        <w:rPr>
          <w:rFonts w:hint="eastAsia" w:cs="宋体" w:asciiTheme="minorEastAsia" w:hAnsiTheme="minorEastAsia"/>
          <w:b/>
          <w:kern w:val="0"/>
          <w:sz w:val="24"/>
        </w:rPr>
      </w:pPr>
      <w:r>
        <w:rPr>
          <w:rFonts w:hint="eastAsia" w:cs="宋体" w:asciiTheme="minorEastAsia" w:hAnsiTheme="minorEastAsia"/>
          <w:b/>
          <w:kern w:val="0"/>
          <w:sz w:val="24"/>
        </w:rPr>
        <w:t>附件二：报价表按照设备清单及技术偏差表填写。</w:t>
      </w:r>
    </w:p>
    <w:p w14:paraId="1265555D">
      <w:pPr>
        <w:pStyle w:val="8"/>
        <w:spacing w:before="8"/>
        <w:rPr>
          <w:rFonts w:hint="eastAsia" w:ascii="Times New Roman"/>
          <w:sz w:val="25"/>
          <w:lang w:eastAsia="zh-CN"/>
        </w:rPr>
      </w:pPr>
    </w:p>
    <w:p w14:paraId="54889B6A">
      <w:pPr>
        <w:spacing w:before="27"/>
        <w:ind w:left="212"/>
        <w:jc w:val="center"/>
        <w:rPr>
          <w:b/>
          <w:w w:val="95"/>
          <w:sz w:val="24"/>
        </w:rPr>
      </w:pPr>
      <w:r>
        <w:rPr>
          <w:b/>
          <w:w w:val="95"/>
          <w:sz w:val="24"/>
        </w:rPr>
        <w:t>技术偏差表</w:t>
      </w:r>
    </w:p>
    <w:p w14:paraId="17BF080E">
      <w:pPr>
        <w:spacing w:before="27"/>
        <w:ind w:left="212"/>
        <w:jc w:val="center"/>
        <w:rPr>
          <w:b/>
          <w:w w:val="95"/>
          <w:sz w:val="24"/>
        </w:rPr>
      </w:pPr>
    </w:p>
    <w:p w14:paraId="16A4ACB2">
      <w:pPr>
        <w:pStyle w:val="8"/>
        <w:spacing w:before="9"/>
        <w:rPr>
          <w:rFonts w:hint="eastAsia"/>
          <w:b/>
          <w:sz w:val="12"/>
          <w:lang w:eastAsia="zh-CN"/>
        </w:rPr>
      </w:pPr>
    </w:p>
    <w:tbl>
      <w:tblPr>
        <w:tblStyle w:val="38"/>
        <w:tblW w:w="9430" w:type="dxa"/>
        <w:tblInd w:w="-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1934"/>
        <w:gridCol w:w="2268"/>
        <w:gridCol w:w="1418"/>
        <w:gridCol w:w="1134"/>
        <w:gridCol w:w="1984"/>
      </w:tblGrid>
      <w:tr w14:paraId="5073C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681F790">
            <w:pPr>
              <w:pStyle w:val="40"/>
              <w:spacing w:before="9"/>
              <w:rPr>
                <w:rFonts w:hint="eastAsia"/>
                <w:b/>
                <w:sz w:val="18"/>
                <w:szCs w:val="18"/>
                <w:lang w:eastAsia="zh-CN"/>
              </w:rPr>
            </w:pPr>
          </w:p>
          <w:p w14:paraId="0303336C">
            <w:pPr>
              <w:pStyle w:val="40"/>
              <w:ind w:left="420" w:right="101"/>
              <w:jc w:val="center"/>
              <w:rPr>
                <w:rFonts w:hint="eastAsia"/>
                <w:sz w:val="18"/>
                <w:szCs w:val="18"/>
              </w:rPr>
            </w:pPr>
            <w:r>
              <w:rPr>
                <w:sz w:val="18"/>
                <w:szCs w:val="18"/>
              </w:rPr>
              <w:t>序号</w:t>
            </w:r>
          </w:p>
        </w:tc>
        <w:tc>
          <w:tcPr>
            <w:tcW w:w="1934" w:type="dxa"/>
          </w:tcPr>
          <w:p w14:paraId="2CD85D20">
            <w:pPr>
              <w:pStyle w:val="40"/>
              <w:spacing w:before="2" w:line="400" w:lineRule="exact"/>
              <w:ind w:left="528" w:right="109" w:hanging="108"/>
              <w:rPr>
                <w:rFonts w:hint="eastAsia"/>
                <w:sz w:val="18"/>
                <w:szCs w:val="18"/>
                <w:lang w:eastAsia="zh-CN"/>
              </w:rPr>
            </w:pPr>
            <w:r>
              <w:rPr>
                <w:sz w:val="18"/>
                <w:szCs w:val="18"/>
                <w:lang w:eastAsia="zh-CN"/>
              </w:rPr>
              <w:t>招标文件章节及条款号及内容</w:t>
            </w:r>
          </w:p>
        </w:tc>
        <w:tc>
          <w:tcPr>
            <w:tcW w:w="2268" w:type="dxa"/>
          </w:tcPr>
          <w:p w14:paraId="03795286">
            <w:pPr>
              <w:pStyle w:val="40"/>
              <w:spacing w:before="2" w:line="400" w:lineRule="exact"/>
              <w:ind w:left="528" w:right="124" w:hanging="108"/>
              <w:rPr>
                <w:rFonts w:hint="eastAsia"/>
                <w:sz w:val="18"/>
                <w:szCs w:val="18"/>
                <w:lang w:eastAsia="zh-CN"/>
              </w:rPr>
            </w:pPr>
            <w:r>
              <w:rPr>
                <w:sz w:val="18"/>
                <w:szCs w:val="18"/>
                <w:lang w:eastAsia="zh-CN"/>
              </w:rPr>
              <w:t>投标文件章节及条款号及内容</w:t>
            </w:r>
          </w:p>
        </w:tc>
        <w:tc>
          <w:tcPr>
            <w:tcW w:w="1418" w:type="dxa"/>
          </w:tcPr>
          <w:p w14:paraId="605F8424">
            <w:pPr>
              <w:pStyle w:val="40"/>
              <w:spacing w:before="2" w:line="400" w:lineRule="exact"/>
              <w:ind w:left="452" w:right="220" w:hanging="32"/>
              <w:rPr>
                <w:rFonts w:hint="eastAsia"/>
                <w:sz w:val="18"/>
                <w:szCs w:val="18"/>
              </w:rPr>
            </w:pPr>
            <w:r>
              <w:rPr>
                <w:sz w:val="18"/>
                <w:szCs w:val="18"/>
              </w:rPr>
              <w:t>响应</w:t>
            </w:r>
            <w:r>
              <w:rPr>
                <w:rFonts w:ascii="Times New Roman" w:eastAsia="Times New Roman"/>
                <w:sz w:val="18"/>
                <w:szCs w:val="18"/>
              </w:rPr>
              <w:t xml:space="preserve">/ </w:t>
            </w:r>
            <w:r>
              <w:rPr>
                <w:sz w:val="18"/>
                <w:szCs w:val="18"/>
              </w:rPr>
              <w:t>偏离</w:t>
            </w:r>
          </w:p>
        </w:tc>
        <w:tc>
          <w:tcPr>
            <w:tcW w:w="1134" w:type="dxa"/>
          </w:tcPr>
          <w:p w14:paraId="4B5D5263">
            <w:pPr>
              <w:pStyle w:val="40"/>
              <w:spacing w:before="2" w:line="400" w:lineRule="exact"/>
              <w:ind w:left="420" w:right="147"/>
              <w:rPr>
                <w:rFonts w:hint="eastAsia"/>
                <w:sz w:val="18"/>
                <w:szCs w:val="18"/>
              </w:rPr>
            </w:pPr>
            <w:r>
              <w:rPr>
                <w:sz w:val="18"/>
                <w:szCs w:val="18"/>
              </w:rPr>
              <w:t>偏差说明</w:t>
            </w:r>
          </w:p>
        </w:tc>
        <w:tc>
          <w:tcPr>
            <w:tcW w:w="1984" w:type="dxa"/>
          </w:tcPr>
          <w:p w14:paraId="562E7CBA">
            <w:pPr>
              <w:pStyle w:val="40"/>
              <w:spacing w:before="2" w:line="400" w:lineRule="exact"/>
              <w:ind w:left="628" w:right="110" w:hanging="208"/>
              <w:rPr>
                <w:rFonts w:hint="eastAsia"/>
                <w:sz w:val="18"/>
                <w:szCs w:val="18"/>
              </w:rPr>
            </w:pPr>
            <w:r>
              <w:rPr>
                <w:sz w:val="18"/>
                <w:szCs w:val="18"/>
              </w:rPr>
              <w:t>内容页码范围</w:t>
            </w:r>
          </w:p>
        </w:tc>
      </w:tr>
      <w:tr w14:paraId="58D03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03AB675B">
            <w:pPr>
              <w:pStyle w:val="40"/>
              <w:spacing w:before="123"/>
              <w:ind w:left="420"/>
              <w:jc w:val="center"/>
              <w:rPr>
                <w:rFonts w:hint="eastAsia" w:ascii="Times New Roman"/>
                <w:sz w:val="21"/>
              </w:rPr>
            </w:pPr>
            <w:r>
              <w:rPr>
                <w:rFonts w:ascii="Times New Roman"/>
                <w:sz w:val="21"/>
              </w:rPr>
              <w:t>1</w:t>
            </w:r>
          </w:p>
        </w:tc>
        <w:tc>
          <w:tcPr>
            <w:tcW w:w="1934" w:type="dxa"/>
          </w:tcPr>
          <w:p w14:paraId="61A8C488">
            <w:pPr>
              <w:pStyle w:val="40"/>
              <w:rPr>
                <w:rFonts w:hint="eastAsia" w:ascii="Times New Roman"/>
                <w:sz w:val="20"/>
              </w:rPr>
            </w:pPr>
          </w:p>
        </w:tc>
        <w:tc>
          <w:tcPr>
            <w:tcW w:w="2268" w:type="dxa"/>
          </w:tcPr>
          <w:p w14:paraId="22887145">
            <w:pPr>
              <w:pStyle w:val="40"/>
              <w:rPr>
                <w:rFonts w:hint="eastAsia" w:ascii="Times New Roman"/>
                <w:sz w:val="20"/>
              </w:rPr>
            </w:pPr>
          </w:p>
        </w:tc>
        <w:tc>
          <w:tcPr>
            <w:tcW w:w="1418" w:type="dxa"/>
          </w:tcPr>
          <w:p w14:paraId="676E3211">
            <w:pPr>
              <w:pStyle w:val="40"/>
              <w:rPr>
                <w:rFonts w:hint="eastAsia" w:ascii="Times New Roman"/>
                <w:sz w:val="20"/>
              </w:rPr>
            </w:pPr>
          </w:p>
        </w:tc>
        <w:tc>
          <w:tcPr>
            <w:tcW w:w="1134" w:type="dxa"/>
          </w:tcPr>
          <w:p w14:paraId="09839364">
            <w:pPr>
              <w:pStyle w:val="40"/>
              <w:rPr>
                <w:rFonts w:hint="eastAsia" w:ascii="Times New Roman"/>
                <w:sz w:val="20"/>
              </w:rPr>
            </w:pPr>
          </w:p>
        </w:tc>
        <w:tc>
          <w:tcPr>
            <w:tcW w:w="1984" w:type="dxa"/>
          </w:tcPr>
          <w:p w14:paraId="17BA154F">
            <w:pPr>
              <w:pStyle w:val="40"/>
              <w:rPr>
                <w:rFonts w:hint="eastAsia" w:ascii="Times New Roman"/>
                <w:sz w:val="20"/>
              </w:rPr>
            </w:pPr>
          </w:p>
        </w:tc>
      </w:tr>
      <w:tr w14:paraId="55AC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5F844CD">
            <w:pPr>
              <w:pStyle w:val="40"/>
              <w:spacing w:before="127"/>
              <w:ind w:left="420"/>
              <w:jc w:val="center"/>
              <w:rPr>
                <w:rFonts w:hint="eastAsia" w:ascii="Times New Roman"/>
                <w:sz w:val="21"/>
              </w:rPr>
            </w:pPr>
            <w:r>
              <w:rPr>
                <w:rFonts w:ascii="Times New Roman"/>
                <w:sz w:val="21"/>
              </w:rPr>
              <w:t>2</w:t>
            </w:r>
          </w:p>
        </w:tc>
        <w:tc>
          <w:tcPr>
            <w:tcW w:w="1934" w:type="dxa"/>
          </w:tcPr>
          <w:p w14:paraId="60745991">
            <w:pPr>
              <w:pStyle w:val="40"/>
              <w:rPr>
                <w:rFonts w:hint="eastAsia" w:ascii="Times New Roman"/>
                <w:sz w:val="20"/>
              </w:rPr>
            </w:pPr>
          </w:p>
        </w:tc>
        <w:tc>
          <w:tcPr>
            <w:tcW w:w="2268" w:type="dxa"/>
          </w:tcPr>
          <w:p w14:paraId="6A9CFB7F">
            <w:pPr>
              <w:pStyle w:val="40"/>
              <w:rPr>
                <w:rFonts w:hint="eastAsia" w:ascii="Times New Roman"/>
                <w:sz w:val="20"/>
              </w:rPr>
            </w:pPr>
          </w:p>
        </w:tc>
        <w:tc>
          <w:tcPr>
            <w:tcW w:w="1418" w:type="dxa"/>
          </w:tcPr>
          <w:p w14:paraId="23691F97">
            <w:pPr>
              <w:pStyle w:val="40"/>
              <w:rPr>
                <w:rFonts w:hint="eastAsia" w:ascii="Times New Roman"/>
                <w:sz w:val="20"/>
              </w:rPr>
            </w:pPr>
          </w:p>
        </w:tc>
        <w:tc>
          <w:tcPr>
            <w:tcW w:w="1134" w:type="dxa"/>
          </w:tcPr>
          <w:p w14:paraId="12ED9F47">
            <w:pPr>
              <w:pStyle w:val="40"/>
              <w:rPr>
                <w:rFonts w:hint="eastAsia" w:ascii="Times New Roman"/>
                <w:sz w:val="20"/>
              </w:rPr>
            </w:pPr>
          </w:p>
        </w:tc>
        <w:tc>
          <w:tcPr>
            <w:tcW w:w="1984" w:type="dxa"/>
          </w:tcPr>
          <w:p w14:paraId="41041BD8">
            <w:pPr>
              <w:pStyle w:val="40"/>
              <w:rPr>
                <w:rFonts w:hint="eastAsia" w:ascii="Times New Roman"/>
                <w:sz w:val="20"/>
              </w:rPr>
            </w:pPr>
          </w:p>
        </w:tc>
      </w:tr>
      <w:tr w14:paraId="4465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67B3CDC0">
            <w:pPr>
              <w:pStyle w:val="40"/>
              <w:spacing w:before="123"/>
              <w:ind w:left="420"/>
              <w:jc w:val="center"/>
              <w:rPr>
                <w:rFonts w:hint="eastAsia" w:ascii="Times New Roman"/>
                <w:sz w:val="21"/>
              </w:rPr>
            </w:pPr>
            <w:r>
              <w:rPr>
                <w:rFonts w:ascii="Times New Roman"/>
                <w:sz w:val="21"/>
              </w:rPr>
              <w:t>3</w:t>
            </w:r>
          </w:p>
        </w:tc>
        <w:tc>
          <w:tcPr>
            <w:tcW w:w="1934" w:type="dxa"/>
          </w:tcPr>
          <w:p w14:paraId="77E93B34">
            <w:pPr>
              <w:pStyle w:val="40"/>
              <w:rPr>
                <w:rFonts w:hint="eastAsia" w:ascii="Times New Roman"/>
                <w:sz w:val="20"/>
              </w:rPr>
            </w:pPr>
          </w:p>
        </w:tc>
        <w:tc>
          <w:tcPr>
            <w:tcW w:w="2268" w:type="dxa"/>
          </w:tcPr>
          <w:p w14:paraId="49912EC7">
            <w:pPr>
              <w:pStyle w:val="40"/>
              <w:rPr>
                <w:rFonts w:hint="eastAsia" w:ascii="Times New Roman"/>
                <w:sz w:val="20"/>
              </w:rPr>
            </w:pPr>
          </w:p>
        </w:tc>
        <w:tc>
          <w:tcPr>
            <w:tcW w:w="1418" w:type="dxa"/>
          </w:tcPr>
          <w:p w14:paraId="61BC6FEB">
            <w:pPr>
              <w:pStyle w:val="40"/>
              <w:rPr>
                <w:rFonts w:hint="eastAsia" w:ascii="Times New Roman"/>
                <w:sz w:val="20"/>
              </w:rPr>
            </w:pPr>
          </w:p>
        </w:tc>
        <w:tc>
          <w:tcPr>
            <w:tcW w:w="1134" w:type="dxa"/>
          </w:tcPr>
          <w:p w14:paraId="151E6C3B">
            <w:pPr>
              <w:pStyle w:val="40"/>
              <w:rPr>
                <w:rFonts w:hint="eastAsia" w:ascii="Times New Roman"/>
                <w:sz w:val="20"/>
              </w:rPr>
            </w:pPr>
          </w:p>
        </w:tc>
        <w:tc>
          <w:tcPr>
            <w:tcW w:w="1984" w:type="dxa"/>
          </w:tcPr>
          <w:p w14:paraId="4B2ACF73">
            <w:pPr>
              <w:pStyle w:val="40"/>
              <w:rPr>
                <w:rFonts w:hint="eastAsia" w:ascii="Times New Roman"/>
                <w:sz w:val="20"/>
              </w:rPr>
            </w:pPr>
          </w:p>
        </w:tc>
      </w:tr>
      <w:tr w14:paraId="106A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692" w:type="dxa"/>
          </w:tcPr>
          <w:p w14:paraId="7F76E659">
            <w:pPr>
              <w:pStyle w:val="40"/>
              <w:spacing w:before="127"/>
              <w:ind w:left="420"/>
              <w:jc w:val="center"/>
              <w:rPr>
                <w:rFonts w:hint="eastAsia" w:ascii="Times New Roman"/>
                <w:sz w:val="21"/>
              </w:rPr>
            </w:pPr>
            <w:r>
              <w:rPr>
                <w:rFonts w:ascii="Times New Roman"/>
                <w:sz w:val="21"/>
              </w:rPr>
              <w:t>4</w:t>
            </w:r>
          </w:p>
        </w:tc>
        <w:tc>
          <w:tcPr>
            <w:tcW w:w="1934" w:type="dxa"/>
          </w:tcPr>
          <w:p w14:paraId="0F6FDD45">
            <w:pPr>
              <w:pStyle w:val="40"/>
              <w:rPr>
                <w:rFonts w:hint="eastAsia" w:ascii="Times New Roman"/>
                <w:sz w:val="20"/>
              </w:rPr>
            </w:pPr>
          </w:p>
        </w:tc>
        <w:tc>
          <w:tcPr>
            <w:tcW w:w="2268" w:type="dxa"/>
          </w:tcPr>
          <w:p w14:paraId="51885A23">
            <w:pPr>
              <w:pStyle w:val="40"/>
              <w:rPr>
                <w:rFonts w:hint="eastAsia" w:ascii="Times New Roman"/>
                <w:sz w:val="20"/>
              </w:rPr>
            </w:pPr>
          </w:p>
        </w:tc>
        <w:tc>
          <w:tcPr>
            <w:tcW w:w="1418" w:type="dxa"/>
          </w:tcPr>
          <w:p w14:paraId="76F6C1C9">
            <w:pPr>
              <w:pStyle w:val="40"/>
              <w:rPr>
                <w:rFonts w:hint="eastAsia" w:ascii="Times New Roman"/>
                <w:sz w:val="20"/>
              </w:rPr>
            </w:pPr>
          </w:p>
        </w:tc>
        <w:tc>
          <w:tcPr>
            <w:tcW w:w="1134" w:type="dxa"/>
          </w:tcPr>
          <w:p w14:paraId="73752A63">
            <w:pPr>
              <w:pStyle w:val="40"/>
              <w:rPr>
                <w:rFonts w:hint="eastAsia" w:ascii="Times New Roman"/>
                <w:sz w:val="20"/>
              </w:rPr>
            </w:pPr>
          </w:p>
        </w:tc>
        <w:tc>
          <w:tcPr>
            <w:tcW w:w="1984" w:type="dxa"/>
          </w:tcPr>
          <w:p w14:paraId="70E8073B">
            <w:pPr>
              <w:pStyle w:val="40"/>
              <w:rPr>
                <w:rFonts w:hint="eastAsia" w:ascii="Times New Roman"/>
                <w:sz w:val="20"/>
              </w:rPr>
            </w:pPr>
          </w:p>
        </w:tc>
      </w:tr>
      <w:tr w14:paraId="247AC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5AD5AA4A">
            <w:pPr>
              <w:pStyle w:val="40"/>
              <w:spacing w:before="123"/>
              <w:ind w:left="420"/>
              <w:jc w:val="center"/>
              <w:rPr>
                <w:rFonts w:hint="eastAsia" w:ascii="Times New Roman"/>
                <w:sz w:val="21"/>
              </w:rPr>
            </w:pPr>
            <w:r>
              <w:rPr>
                <w:rFonts w:ascii="Times New Roman"/>
                <w:sz w:val="21"/>
              </w:rPr>
              <w:t>5</w:t>
            </w:r>
          </w:p>
        </w:tc>
        <w:tc>
          <w:tcPr>
            <w:tcW w:w="1934" w:type="dxa"/>
          </w:tcPr>
          <w:p w14:paraId="51F2C860">
            <w:pPr>
              <w:pStyle w:val="40"/>
              <w:rPr>
                <w:rFonts w:hint="eastAsia" w:ascii="Times New Roman"/>
                <w:sz w:val="20"/>
              </w:rPr>
            </w:pPr>
          </w:p>
        </w:tc>
        <w:tc>
          <w:tcPr>
            <w:tcW w:w="2268" w:type="dxa"/>
          </w:tcPr>
          <w:p w14:paraId="69FDEF80">
            <w:pPr>
              <w:pStyle w:val="40"/>
              <w:rPr>
                <w:rFonts w:hint="eastAsia" w:ascii="Times New Roman"/>
                <w:sz w:val="20"/>
              </w:rPr>
            </w:pPr>
          </w:p>
        </w:tc>
        <w:tc>
          <w:tcPr>
            <w:tcW w:w="1418" w:type="dxa"/>
          </w:tcPr>
          <w:p w14:paraId="4DD9FF87">
            <w:pPr>
              <w:pStyle w:val="40"/>
              <w:rPr>
                <w:rFonts w:hint="eastAsia" w:ascii="Times New Roman"/>
                <w:sz w:val="20"/>
              </w:rPr>
            </w:pPr>
          </w:p>
        </w:tc>
        <w:tc>
          <w:tcPr>
            <w:tcW w:w="1134" w:type="dxa"/>
          </w:tcPr>
          <w:p w14:paraId="3F2CCBD0">
            <w:pPr>
              <w:pStyle w:val="40"/>
              <w:rPr>
                <w:rFonts w:hint="eastAsia" w:ascii="Times New Roman"/>
                <w:sz w:val="20"/>
              </w:rPr>
            </w:pPr>
          </w:p>
        </w:tc>
        <w:tc>
          <w:tcPr>
            <w:tcW w:w="1984" w:type="dxa"/>
          </w:tcPr>
          <w:p w14:paraId="3493C860">
            <w:pPr>
              <w:pStyle w:val="40"/>
              <w:rPr>
                <w:rFonts w:hint="eastAsia" w:ascii="Times New Roman"/>
                <w:sz w:val="20"/>
              </w:rPr>
            </w:pPr>
          </w:p>
        </w:tc>
      </w:tr>
      <w:tr w14:paraId="78BA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92" w:type="dxa"/>
          </w:tcPr>
          <w:p w14:paraId="1646B8F4">
            <w:pPr>
              <w:pStyle w:val="40"/>
              <w:spacing w:before="77"/>
              <w:ind w:left="420" w:right="101"/>
              <w:jc w:val="center"/>
              <w:rPr>
                <w:rFonts w:hint="eastAsia"/>
                <w:sz w:val="21"/>
              </w:rPr>
            </w:pPr>
            <w:r>
              <w:rPr>
                <w:sz w:val="21"/>
              </w:rPr>
              <w:t>……</w:t>
            </w:r>
          </w:p>
        </w:tc>
        <w:tc>
          <w:tcPr>
            <w:tcW w:w="1934" w:type="dxa"/>
          </w:tcPr>
          <w:p w14:paraId="3232245C">
            <w:pPr>
              <w:pStyle w:val="40"/>
              <w:rPr>
                <w:rFonts w:hint="eastAsia" w:ascii="Times New Roman"/>
                <w:sz w:val="20"/>
              </w:rPr>
            </w:pPr>
          </w:p>
        </w:tc>
        <w:tc>
          <w:tcPr>
            <w:tcW w:w="2268" w:type="dxa"/>
          </w:tcPr>
          <w:p w14:paraId="48A9AE58">
            <w:pPr>
              <w:pStyle w:val="40"/>
              <w:rPr>
                <w:rFonts w:hint="eastAsia" w:ascii="Times New Roman"/>
                <w:sz w:val="20"/>
              </w:rPr>
            </w:pPr>
          </w:p>
        </w:tc>
        <w:tc>
          <w:tcPr>
            <w:tcW w:w="1418" w:type="dxa"/>
          </w:tcPr>
          <w:p w14:paraId="30924667">
            <w:pPr>
              <w:pStyle w:val="40"/>
              <w:rPr>
                <w:rFonts w:hint="eastAsia" w:ascii="Times New Roman"/>
                <w:sz w:val="20"/>
              </w:rPr>
            </w:pPr>
          </w:p>
        </w:tc>
        <w:tc>
          <w:tcPr>
            <w:tcW w:w="1134" w:type="dxa"/>
          </w:tcPr>
          <w:p w14:paraId="76A3AE7D">
            <w:pPr>
              <w:pStyle w:val="40"/>
              <w:rPr>
                <w:rFonts w:hint="eastAsia" w:ascii="Times New Roman"/>
                <w:sz w:val="20"/>
              </w:rPr>
            </w:pPr>
          </w:p>
        </w:tc>
        <w:tc>
          <w:tcPr>
            <w:tcW w:w="1984" w:type="dxa"/>
          </w:tcPr>
          <w:p w14:paraId="0069DFC9">
            <w:pPr>
              <w:pStyle w:val="40"/>
              <w:rPr>
                <w:rFonts w:hint="eastAsia" w:ascii="Times New Roman"/>
                <w:sz w:val="20"/>
              </w:rPr>
            </w:pPr>
          </w:p>
        </w:tc>
      </w:tr>
    </w:tbl>
    <w:p w14:paraId="3013980A">
      <w:pPr>
        <w:pStyle w:val="8"/>
        <w:spacing w:before="78" w:line="331" w:lineRule="auto"/>
        <w:ind w:right="255"/>
        <w:rPr>
          <w:rFonts w:hint="eastAsia"/>
          <w:lang w:eastAsia="zh-CN"/>
        </w:rPr>
      </w:pPr>
      <w:r>
        <w:rPr>
          <w:spacing w:val="-8"/>
          <w:lang w:eastAsia="zh-CN"/>
        </w:rPr>
        <w:t>注：投标人应对招标文件第五章供货要求中的技术要求</w:t>
      </w:r>
      <w:r>
        <w:rPr>
          <w:b/>
          <w:spacing w:val="-2"/>
          <w:u w:val="single"/>
          <w:lang w:eastAsia="zh-CN"/>
        </w:rPr>
        <w:t>逐条响应</w:t>
      </w:r>
      <w:r>
        <w:rPr>
          <w:spacing w:val="-4"/>
          <w:lang w:eastAsia="zh-CN"/>
        </w:rPr>
        <w:t>并进行说明</w:t>
      </w:r>
      <w:r>
        <w:rPr>
          <w:spacing w:val="-36"/>
          <w:lang w:eastAsia="zh-CN"/>
        </w:rPr>
        <w:t>。“响应</w:t>
      </w:r>
      <w:r>
        <w:rPr>
          <w:rFonts w:ascii="Times New Roman" w:hAnsi="Times New Roman" w:eastAsia="Times New Roman"/>
          <w:lang w:eastAsia="zh-CN"/>
        </w:rPr>
        <w:t>/</w:t>
      </w:r>
      <w:r>
        <w:rPr>
          <w:spacing w:val="-10"/>
          <w:lang w:eastAsia="zh-CN"/>
        </w:rPr>
        <w:t xml:space="preserve">偏离”栏应填写“响应” </w:t>
      </w:r>
      <w:r>
        <w:rPr>
          <w:spacing w:val="-16"/>
          <w:lang w:eastAsia="zh-CN"/>
        </w:rPr>
        <w:t>或“正偏离或负偏离”。</w:t>
      </w:r>
    </w:p>
    <w:p w14:paraId="7ABC83AF">
      <w:pPr>
        <w:pStyle w:val="8"/>
        <w:spacing w:line="274" w:lineRule="exact"/>
        <w:ind w:left="212"/>
        <w:rPr>
          <w:rFonts w:hint="eastAsia"/>
          <w:lang w:eastAsia="zh-CN"/>
        </w:rPr>
      </w:pPr>
    </w:p>
    <w:p w14:paraId="2D14B86D">
      <w:pPr>
        <w:pStyle w:val="6"/>
        <w:spacing w:after="240" w:line="240" w:lineRule="auto"/>
        <w:ind w:left="210"/>
      </w:pPr>
      <w:r>
        <w:t>不允许</w:t>
      </w:r>
      <w:r>
        <w:rPr>
          <w:rFonts w:hint="eastAsia"/>
        </w:rPr>
        <w:t>单纯</w:t>
      </w:r>
      <w:r>
        <w:t>复制粘贴原招标文件的技术要求</w:t>
      </w:r>
      <w:r>
        <w:rPr>
          <w:rFonts w:hint="eastAsia"/>
        </w:rPr>
        <w:t>，需深化提供推荐设备型号及技术参数</w:t>
      </w:r>
      <w:r>
        <w:t>，否则评标委员会将否决投标。</w:t>
      </w:r>
    </w:p>
    <w:p w14:paraId="0EF3FE26">
      <w:pPr>
        <w:pStyle w:val="8"/>
        <w:spacing w:before="7"/>
        <w:rPr>
          <w:rFonts w:hint="eastAsia"/>
          <w:sz w:val="19"/>
          <w:lang w:eastAsia="zh-CN"/>
        </w:rPr>
      </w:pPr>
    </w:p>
    <w:p w14:paraId="4169B565">
      <w:pPr>
        <w:pStyle w:val="8"/>
        <w:spacing w:before="37"/>
        <w:ind w:firstLine="2730" w:firstLineChars="1300"/>
        <w:rPr>
          <w:rFonts w:hint="eastAsia"/>
          <w:lang w:eastAsia="zh-CN"/>
        </w:rPr>
      </w:pPr>
      <w:r>
        <w:rPr>
          <w:lang w:eastAsia="zh-CN"/>
        </w:rPr>
        <w:t>投 标 人 ：</w:t>
      </w:r>
      <w:r>
        <w:rPr>
          <w:u w:val="single"/>
          <w:lang w:eastAsia="zh-CN"/>
        </w:rPr>
        <w:t xml:space="preserve">                            </w:t>
      </w:r>
      <w:r>
        <w:rPr>
          <w:lang w:eastAsia="zh-CN"/>
        </w:rPr>
        <w:t xml:space="preserve">（ 盖 单 位 章 ） </w:t>
      </w:r>
    </w:p>
    <w:p w14:paraId="0F60C95F">
      <w:pPr>
        <w:pStyle w:val="8"/>
        <w:spacing w:before="133"/>
        <w:ind w:left="210" w:hanging="210" w:hangingChars="100"/>
        <w:rPr>
          <w:rFonts w:hint="eastAsia"/>
          <w:lang w:eastAsia="zh-CN"/>
        </w:rPr>
      </w:pPr>
      <w:r>
        <w:rPr>
          <w:lang w:eastAsia="zh-CN"/>
        </w:rPr>
        <w:t xml:space="preserve">      </w:t>
      </w:r>
      <w:r>
        <w:rPr>
          <w:rFonts w:hint="eastAsia"/>
          <w:lang w:eastAsia="zh-CN"/>
        </w:rPr>
        <w:t xml:space="preserve">             </w:t>
      </w:r>
      <w:r>
        <w:rPr>
          <w:lang w:eastAsia="zh-CN"/>
        </w:rPr>
        <w:t>法定代表人（单位负责人）或其委托代理人：</w:t>
      </w:r>
      <w:r>
        <w:rPr>
          <w:u w:val="single"/>
          <w:lang w:eastAsia="zh-CN"/>
        </w:rPr>
        <w:t xml:space="preserve">            </w:t>
      </w:r>
      <w:r>
        <w:rPr>
          <w:lang w:eastAsia="zh-CN"/>
        </w:rPr>
        <w:t xml:space="preserve">（签字） </w:t>
      </w:r>
    </w:p>
    <w:p w14:paraId="0F1A07A6">
      <w:pPr>
        <w:pStyle w:val="8"/>
        <w:spacing w:before="137"/>
        <w:ind w:left="4098"/>
        <w:jc w:val="center"/>
        <w:rPr>
          <w:rFonts w:hint="eastAsia"/>
          <w:lang w:eastAsia="zh-CN"/>
        </w:rPr>
      </w:pPr>
      <w:r>
        <w:rPr>
          <w:lang w:eastAsia="zh-CN"/>
        </w:rPr>
        <w:t xml:space="preserve">    </w:t>
      </w:r>
      <w:r>
        <w:rPr>
          <w:u w:val="single"/>
          <w:lang w:eastAsia="zh-CN"/>
        </w:rPr>
        <w:t xml:space="preserve">     </w:t>
      </w:r>
      <w:r>
        <w:rPr>
          <w:lang w:eastAsia="zh-CN"/>
        </w:rPr>
        <w:t>年</w:t>
      </w:r>
      <w:r>
        <w:rPr>
          <w:u w:val="single"/>
          <w:lang w:eastAsia="zh-CN"/>
        </w:rPr>
        <w:t xml:space="preserve">      </w:t>
      </w:r>
      <w:r>
        <w:rPr>
          <w:lang w:eastAsia="zh-CN"/>
        </w:rPr>
        <w:t>月</w:t>
      </w:r>
      <w:r>
        <w:rPr>
          <w:u w:val="single"/>
          <w:lang w:eastAsia="zh-CN"/>
        </w:rPr>
        <w:t xml:space="preserve">    </w:t>
      </w:r>
      <w:r>
        <w:rPr>
          <w:rFonts w:hint="eastAsia"/>
          <w:u w:val="single"/>
          <w:lang w:eastAsia="zh-CN"/>
        </w:rPr>
        <w:t xml:space="preserve"> 日</w:t>
      </w:r>
    </w:p>
    <w:p w14:paraId="74A41F61">
      <w:pPr>
        <w:widowControl/>
        <w:wordWrap w:val="0"/>
        <w:spacing w:line="460" w:lineRule="exact"/>
        <w:ind w:firstLine="480"/>
        <w:jc w:val="left"/>
        <w:rPr>
          <w:rFonts w:hint="eastAsia" w:cs="宋体" w:asciiTheme="minorEastAsia" w:hAnsiTheme="minorEastAsia"/>
          <w:bCs/>
          <w:kern w:val="0"/>
          <w:sz w:val="24"/>
        </w:rPr>
      </w:pPr>
    </w:p>
    <w:p w14:paraId="5754AF4B">
      <w:pPr>
        <w:widowControl/>
        <w:wordWrap w:val="0"/>
        <w:spacing w:line="460" w:lineRule="exact"/>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w:t>
      </w:r>
    </w:p>
    <w:p w14:paraId="66D5AF2E">
      <w:pPr>
        <w:widowControl/>
        <w:wordWrap w:val="0"/>
        <w:spacing w:line="460" w:lineRule="exact"/>
        <w:jc w:val="left"/>
        <w:rPr>
          <w:rFonts w:hint="eastAsia" w:cs="宋体" w:asciiTheme="minorEastAsia" w:hAnsiTheme="minorEastAsia"/>
          <w:bCs/>
          <w:kern w:val="0"/>
          <w:sz w:val="24"/>
        </w:rPr>
      </w:pPr>
    </w:p>
    <w:p w14:paraId="714776B6">
      <w:pPr>
        <w:rPr>
          <w:rFonts w:hint="eastAsia" w:asciiTheme="minorEastAsia" w:hAnsiTheme="minorEastAsia"/>
          <w:b/>
          <w:bCs/>
        </w:rPr>
      </w:pPr>
      <w:r>
        <w:rPr>
          <w:rFonts w:hint="eastAsia" w:asciiTheme="minorEastAsia" w:hAnsiTheme="minorEastAsia"/>
          <w:b/>
          <w:bCs/>
        </w:rPr>
        <w:t>附件三：</w:t>
      </w:r>
    </w:p>
    <w:p w14:paraId="5DA20BD1">
      <w:pPr>
        <w:rPr>
          <w:rFonts w:hint="eastAsia" w:asciiTheme="minorEastAsia" w:hAnsiTheme="minorEastAsia"/>
        </w:rPr>
      </w:pPr>
      <w:r>
        <w:rPr>
          <w:rFonts w:hint="eastAsia" w:asciiTheme="minorEastAsia" w:hAnsiTheme="minorEastAsia"/>
        </w:rPr>
        <w:t>一、</w:t>
      </w:r>
      <w:r>
        <w:rPr>
          <w:rFonts w:hint="eastAsia" w:asciiTheme="minorEastAsia" w:hAnsiTheme="minorEastAsia"/>
          <w:lang w:val="en-US" w:eastAsia="zh-CN"/>
        </w:rPr>
        <w:t>技术规格书</w:t>
      </w:r>
      <w:r>
        <w:rPr>
          <w:rFonts w:hint="eastAsia" w:asciiTheme="minorEastAsia" w:hAnsiTheme="minorEastAsia"/>
        </w:rPr>
        <w:t>；</w:t>
      </w:r>
    </w:p>
    <w:p w14:paraId="66305902">
      <w:pPr>
        <w:rPr>
          <w:rFonts w:hint="eastAsia" w:asciiTheme="minorEastAsia" w:hAnsiTheme="minorEastAsia"/>
          <w:lang w:eastAsia="zh-CN"/>
        </w:rPr>
      </w:pPr>
      <w:r>
        <w:rPr>
          <w:rFonts w:hint="eastAsia" w:asciiTheme="minorEastAsia" w:hAnsiTheme="minorEastAsia"/>
        </w:rPr>
        <w:t>二、</w:t>
      </w:r>
      <w:r>
        <w:rPr>
          <w:rFonts w:hint="eastAsia" w:asciiTheme="minorEastAsia" w:hAnsiTheme="minorEastAsia"/>
          <w:lang w:val="en-US" w:eastAsia="zh-CN"/>
        </w:rPr>
        <w:t>车间条件图</w:t>
      </w:r>
      <w:r>
        <w:rPr>
          <w:rFonts w:hint="eastAsia" w:asciiTheme="minorEastAsia" w:hAnsiTheme="minorEastAsia"/>
          <w:lang w:eastAsia="zh-CN"/>
        </w:rPr>
        <w:t>；</w:t>
      </w:r>
      <w:bookmarkStart w:id="7" w:name="_GoBack"/>
      <w:bookmarkEnd w:id="7"/>
    </w:p>
    <w:p w14:paraId="4C848AC3">
      <w:pPr>
        <w:rPr>
          <w:rFonts w:hint="default" w:asciiTheme="minorEastAsia" w:hAnsiTheme="minorEastAsia"/>
          <w:lang w:val="en-US" w:eastAsia="zh-CN"/>
        </w:rPr>
      </w:pPr>
      <w:r>
        <w:rPr>
          <w:rFonts w:hint="eastAsia" w:asciiTheme="minorEastAsia" w:hAnsiTheme="minorEastAsia"/>
          <w:lang w:val="en-US" w:eastAsia="zh-CN"/>
        </w:rPr>
        <w:t>三、</w:t>
      </w:r>
      <w:r>
        <w:rPr>
          <w:rFonts w:hint="eastAsia" w:asciiTheme="minorEastAsia" w:hAnsiTheme="minorEastAsia"/>
          <w:lang w:eastAsia="zh-CN"/>
        </w:rPr>
        <w:t>采购</w:t>
      </w:r>
      <w:r>
        <w:rPr>
          <w:rFonts w:hint="eastAsia" w:asciiTheme="minorEastAsia" w:hAnsiTheme="minorEastAsia"/>
        </w:rPr>
        <w:t>合同模板</w:t>
      </w:r>
      <w:r>
        <w:rPr>
          <w:rFonts w:hint="eastAsia" w:asciiTheme="minorEastAsia" w:hAnsiTheme="minorEastAsia"/>
          <w:lang w:val="en-US" w:eastAsia="zh-CN"/>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04422"/>
    </w:sdtPr>
    <w:sdtContent>
      <w:p w14:paraId="2187E470">
        <w:pPr>
          <w:pStyle w:val="13"/>
          <w:jc w:val="center"/>
        </w:pPr>
        <w:r>
          <w:fldChar w:fldCharType="begin"/>
        </w:r>
        <w:r>
          <w:instrText xml:space="preserve"> PAGE   \* MERGEFORMAT </w:instrText>
        </w:r>
        <w:r>
          <w:fldChar w:fldCharType="separate"/>
        </w:r>
        <w:r>
          <w:rPr>
            <w:lang w:val="zh-CN"/>
          </w:rPr>
          <w:t>4</w:t>
        </w:r>
        <w:r>
          <w:rPr>
            <w:lang w:val="zh-CN"/>
          </w:rPr>
          <w:fldChar w:fldCharType="end"/>
        </w:r>
      </w:p>
    </w:sdtContent>
  </w:sdt>
  <w:p w14:paraId="7553526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B2679">
    <w:pPr>
      <w:pStyle w:val="14"/>
      <w:ind w:firstLine="180" w:firstLineChars="100"/>
      <w:jc w:val="both"/>
    </w:pPr>
    <w:r>
      <w:drawing>
        <wp:inline distT="0" distB="0" distL="114300" distR="114300">
          <wp:extent cx="5259705" cy="535305"/>
          <wp:effectExtent l="0" t="0" r="17145"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
                  <a:stretch>
                    <a:fillRect/>
                  </a:stretch>
                </pic:blipFill>
                <pic:spPr>
                  <a:xfrm>
                    <a:off x="0" y="0"/>
                    <a:ext cx="5259705" cy="535305"/>
                  </a:xfrm>
                  <a:prstGeom prst="rect">
                    <a:avLst/>
                  </a:prstGeom>
                  <a:noFill/>
                  <a:ln>
                    <a:noFill/>
                  </a:ln>
                </pic:spPr>
              </pic:pic>
            </a:graphicData>
          </a:graphic>
        </wp:inline>
      </w:drawing>
    </w:r>
  </w:p>
  <w:p w14:paraId="318FE393">
    <w:pPr>
      <w:pStyle w:val="14"/>
      <w:jc w:val="both"/>
    </w:pPr>
    <w:r>
      <w:rPr>
        <w:rFonts w:hint="eastAsia"/>
        <w:sz w:val="22"/>
        <w:szCs w:val="22"/>
      </w:rPr>
      <w:t>路德生物（</w:t>
    </w:r>
    <w:r>
      <w:rPr>
        <w:rFonts w:hint="eastAsia"/>
        <w:sz w:val="22"/>
        <w:szCs w:val="22"/>
        <w:lang w:eastAsia="zh-CN"/>
      </w:rPr>
      <w:t>古蔺</w:t>
    </w:r>
    <w:r>
      <w:rPr>
        <w:rFonts w:hint="eastAsia"/>
        <w:sz w:val="22"/>
        <w:szCs w:val="22"/>
      </w:rPr>
      <w:t>）—</w:t>
    </w:r>
    <w:r>
      <w:rPr>
        <w:rFonts w:hint="eastAsia" w:asciiTheme="minorEastAsia" w:hAnsiTheme="minorEastAsia"/>
        <w:sz w:val="22"/>
        <w:szCs w:val="22"/>
        <w:lang w:eastAsia="zh-CN"/>
      </w:rPr>
      <w:t>低温带式干燥机烘干系统</w:t>
    </w:r>
    <w:r>
      <w:rPr>
        <w:rFonts w:hint="eastAsia"/>
        <w:sz w:val="22"/>
        <w:szCs w:val="22"/>
      </w:rPr>
      <w:t xml:space="preserve">采购招标文件   招标编号： </w:t>
    </w:r>
    <w:r>
      <w:rPr>
        <w:rFonts w:hint="eastAsia"/>
        <w:sz w:val="22"/>
        <w:szCs w:val="22"/>
        <w:lang w:eastAsia="zh-CN"/>
      </w:rPr>
      <w:t>LDKJ-ZBCG-2026-14</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YWNjN2M1YWVhZWE5NGI2MjJiN2NkNDEzOTA3NDEifQ=="/>
  </w:docVars>
  <w:rsids>
    <w:rsidRoot w:val="00D932CC"/>
    <w:rsid w:val="000056DB"/>
    <w:rsid w:val="00006E62"/>
    <w:rsid w:val="00007312"/>
    <w:rsid w:val="00012908"/>
    <w:rsid w:val="00013F8C"/>
    <w:rsid w:val="0001514F"/>
    <w:rsid w:val="00016168"/>
    <w:rsid w:val="00016D10"/>
    <w:rsid w:val="00030A97"/>
    <w:rsid w:val="00032A13"/>
    <w:rsid w:val="00034C17"/>
    <w:rsid w:val="000356BB"/>
    <w:rsid w:val="0004039F"/>
    <w:rsid w:val="00040494"/>
    <w:rsid w:val="00040762"/>
    <w:rsid w:val="00067727"/>
    <w:rsid w:val="0007072D"/>
    <w:rsid w:val="000733C1"/>
    <w:rsid w:val="0008174E"/>
    <w:rsid w:val="00092373"/>
    <w:rsid w:val="000938FF"/>
    <w:rsid w:val="000A2CC6"/>
    <w:rsid w:val="000B2949"/>
    <w:rsid w:val="000B6F15"/>
    <w:rsid w:val="000C1F3E"/>
    <w:rsid w:val="000D07C0"/>
    <w:rsid w:val="000D14D0"/>
    <w:rsid w:val="000D51D9"/>
    <w:rsid w:val="000E7C7D"/>
    <w:rsid w:val="000F17CB"/>
    <w:rsid w:val="000F56D6"/>
    <w:rsid w:val="00102753"/>
    <w:rsid w:val="00103412"/>
    <w:rsid w:val="00105083"/>
    <w:rsid w:val="00123632"/>
    <w:rsid w:val="001236A3"/>
    <w:rsid w:val="0013522C"/>
    <w:rsid w:val="0015073E"/>
    <w:rsid w:val="00155186"/>
    <w:rsid w:val="00157861"/>
    <w:rsid w:val="001633BA"/>
    <w:rsid w:val="00175105"/>
    <w:rsid w:val="00177106"/>
    <w:rsid w:val="00185C82"/>
    <w:rsid w:val="001916B8"/>
    <w:rsid w:val="00193D6D"/>
    <w:rsid w:val="00194BF1"/>
    <w:rsid w:val="001A0433"/>
    <w:rsid w:val="001A48EE"/>
    <w:rsid w:val="001A5495"/>
    <w:rsid w:val="001A7084"/>
    <w:rsid w:val="001C1D1E"/>
    <w:rsid w:val="001C64FA"/>
    <w:rsid w:val="001C7060"/>
    <w:rsid w:val="001D285C"/>
    <w:rsid w:val="001D6097"/>
    <w:rsid w:val="001E271C"/>
    <w:rsid w:val="001F0A47"/>
    <w:rsid w:val="001F396F"/>
    <w:rsid w:val="00206973"/>
    <w:rsid w:val="00207562"/>
    <w:rsid w:val="00210EC6"/>
    <w:rsid w:val="0021136C"/>
    <w:rsid w:val="002212A6"/>
    <w:rsid w:val="002342C0"/>
    <w:rsid w:val="00234ED2"/>
    <w:rsid w:val="002376F3"/>
    <w:rsid w:val="00244C1E"/>
    <w:rsid w:val="00246169"/>
    <w:rsid w:val="002462BF"/>
    <w:rsid w:val="00253CED"/>
    <w:rsid w:val="00255621"/>
    <w:rsid w:val="002604A3"/>
    <w:rsid w:val="002611DA"/>
    <w:rsid w:val="0026465B"/>
    <w:rsid w:val="00286E16"/>
    <w:rsid w:val="00292AA1"/>
    <w:rsid w:val="00294561"/>
    <w:rsid w:val="002A4B96"/>
    <w:rsid w:val="002A4DC4"/>
    <w:rsid w:val="002B236E"/>
    <w:rsid w:val="002B5155"/>
    <w:rsid w:val="002B63BB"/>
    <w:rsid w:val="002C0C60"/>
    <w:rsid w:val="002C2A28"/>
    <w:rsid w:val="002E3ECA"/>
    <w:rsid w:val="002E5227"/>
    <w:rsid w:val="002E5C5E"/>
    <w:rsid w:val="002F0786"/>
    <w:rsid w:val="00311227"/>
    <w:rsid w:val="00321B8E"/>
    <w:rsid w:val="003251BD"/>
    <w:rsid w:val="0033329F"/>
    <w:rsid w:val="00333E9B"/>
    <w:rsid w:val="00334930"/>
    <w:rsid w:val="003361E8"/>
    <w:rsid w:val="0033680D"/>
    <w:rsid w:val="00337C6F"/>
    <w:rsid w:val="00341956"/>
    <w:rsid w:val="00350FE7"/>
    <w:rsid w:val="00353353"/>
    <w:rsid w:val="00355880"/>
    <w:rsid w:val="003620A9"/>
    <w:rsid w:val="003707E1"/>
    <w:rsid w:val="00393DFA"/>
    <w:rsid w:val="003949D5"/>
    <w:rsid w:val="00394F42"/>
    <w:rsid w:val="003977DC"/>
    <w:rsid w:val="003B2C72"/>
    <w:rsid w:val="003B3218"/>
    <w:rsid w:val="003B6478"/>
    <w:rsid w:val="003C1FFF"/>
    <w:rsid w:val="003C410E"/>
    <w:rsid w:val="003D632C"/>
    <w:rsid w:val="003D64B1"/>
    <w:rsid w:val="003D696B"/>
    <w:rsid w:val="003E049A"/>
    <w:rsid w:val="003E3379"/>
    <w:rsid w:val="003E37A6"/>
    <w:rsid w:val="003E63A3"/>
    <w:rsid w:val="003E65DC"/>
    <w:rsid w:val="003F0ED8"/>
    <w:rsid w:val="004046E9"/>
    <w:rsid w:val="004126A2"/>
    <w:rsid w:val="00412C8F"/>
    <w:rsid w:val="00416B4F"/>
    <w:rsid w:val="00430E71"/>
    <w:rsid w:val="00445520"/>
    <w:rsid w:val="00447211"/>
    <w:rsid w:val="00452227"/>
    <w:rsid w:val="00467752"/>
    <w:rsid w:val="00470B01"/>
    <w:rsid w:val="00481470"/>
    <w:rsid w:val="00481975"/>
    <w:rsid w:val="004827B6"/>
    <w:rsid w:val="0048310E"/>
    <w:rsid w:val="0048390B"/>
    <w:rsid w:val="00484410"/>
    <w:rsid w:val="00487AEC"/>
    <w:rsid w:val="00493867"/>
    <w:rsid w:val="004A0A26"/>
    <w:rsid w:val="004A4096"/>
    <w:rsid w:val="004B0CAA"/>
    <w:rsid w:val="004C569E"/>
    <w:rsid w:val="004C679C"/>
    <w:rsid w:val="004C6B65"/>
    <w:rsid w:val="004E36B5"/>
    <w:rsid w:val="004E58CB"/>
    <w:rsid w:val="004F1ED4"/>
    <w:rsid w:val="004F41BD"/>
    <w:rsid w:val="004F56A0"/>
    <w:rsid w:val="005030FA"/>
    <w:rsid w:val="00503D0E"/>
    <w:rsid w:val="0050471A"/>
    <w:rsid w:val="005126A9"/>
    <w:rsid w:val="00513420"/>
    <w:rsid w:val="00514C7B"/>
    <w:rsid w:val="00517AFA"/>
    <w:rsid w:val="00526BF4"/>
    <w:rsid w:val="00527198"/>
    <w:rsid w:val="005359FD"/>
    <w:rsid w:val="00541677"/>
    <w:rsid w:val="00543C6E"/>
    <w:rsid w:val="00550ED2"/>
    <w:rsid w:val="00551A36"/>
    <w:rsid w:val="00554E56"/>
    <w:rsid w:val="00556121"/>
    <w:rsid w:val="00563DD9"/>
    <w:rsid w:val="0056500B"/>
    <w:rsid w:val="00566092"/>
    <w:rsid w:val="00572702"/>
    <w:rsid w:val="00575BBF"/>
    <w:rsid w:val="005812BE"/>
    <w:rsid w:val="005835DB"/>
    <w:rsid w:val="00583E58"/>
    <w:rsid w:val="00590D99"/>
    <w:rsid w:val="005935D3"/>
    <w:rsid w:val="005A26CB"/>
    <w:rsid w:val="005B0483"/>
    <w:rsid w:val="005B213F"/>
    <w:rsid w:val="005B4FCE"/>
    <w:rsid w:val="005C2788"/>
    <w:rsid w:val="005C71B7"/>
    <w:rsid w:val="005E17B4"/>
    <w:rsid w:val="005E4611"/>
    <w:rsid w:val="005E6221"/>
    <w:rsid w:val="005F654F"/>
    <w:rsid w:val="005F6979"/>
    <w:rsid w:val="00601C18"/>
    <w:rsid w:val="00602B12"/>
    <w:rsid w:val="0060536D"/>
    <w:rsid w:val="00610471"/>
    <w:rsid w:val="00612627"/>
    <w:rsid w:val="0062314B"/>
    <w:rsid w:val="00625968"/>
    <w:rsid w:val="00640FD0"/>
    <w:rsid w:val="00642522"/>
    <w:rsid w:val="0064753C"/>
    <w:rsid w:val="006506CD"/>
    <w:rsid w:val="006564B0"/>
    <w:rsid w:val="00661B2D"/>
    <w:rsid w:val="006656A2"/>
    <w:rsid w:val="0067156B"/>
    <w:rsid w:val="006740C9"/>
    <w:rsid w:val="0067759D"/>
    <w:rsid w:val="00682821"/>
    <w:rsid w:val="00683B45"/>
    <w:rsid w:val="0068799C"/>
    <w:rsid w:val="00690638"/>
    <w:rsid w:val="006B1BC8"/>
    <w:rsid w:val="006B1E57"/>
    <w:rsid w:val="006B4F96"/>
    <w:rsid w:val="006C091E"/>
    <w:rsid w:val="006D2C75"/>
    <w:rsid w:val="006D5C64"/>
    <w:rsid w:val="006D7933"/>
    <w:rsid w:val="006F364E"/>
    <w:rsid w:val="006F4540"/>
    <w:rsid w:val="006F464C"/>
    <w:rsid w:val="006F66DE"/>
    <w:rsid w:val="006F7EC7"/>
    <w:rsid w:val="00706C70"/>
    <w:rsid w:val="007074B8"/>
    <w:rsid w:val="00711F17"/>
    <w:rsid w:val="00714437"/>
    <w:rsid w:val="007148EA"/>
    <w:rsid w:val="00715517"/>
    <w:rsid w:val="00717AD9"/>
    <w:rsid w:val="00733E0A"/>
    <w:rsid w:val="0074351E"/>
    <w:rsid w:val="00746E82"/>
    <w:rsid w:val="00756B3D"/>
    <w:rsid w:val="00766E9E"/>
    <w:rsid w:val="007716E1"/>
    <w:rsid w:val="00771D59"/>
    <w:rsid w:val="00773BD4"/>
    <w:rsid w:val="007769AB"/>
    <w:rsid w:val="00786E80"/>
    <w:rsid w:val="0079435C"/>
    <w:rsid w:val="0079663D"/>
    <w:rsid w:val="007A06BD"/>
    <w:rsid w:val="007B031C"/>
    <w:rsid w:val="007B11D1"/>
    <w:rsid w:val="007B3F9B"/>
    <w:rsid w:val="007B5524"/>
    <w:rsid w:val="007B76D1"/>
    <w:rsid w:val="007C231D"/>
    <w:rsid w:val="007D1AD5"/>
    <w:rsid w:val="007D738F"/>
    <w:rsid w:val="007E5044"/>
    <w:rsid w:val="007F0612"/>
    <w:rsid w:val="007F3DF7"/>
    <w:rsid w:val="007F45ED"/>
    <w:rsid w:val="007F59C5"/>
    <w:rsid w:val="00814263"/>
    <w:rsid w:val="00817DA1"/>
    <w:rsid w:val="008200EB"/>
    <w:rsid w:val="00825205"/>
    <w:rsid w:val="00826FA6"/>
    <w:rsid w:val="00830852"/>
    <w:rsid w:val="008357A9"/>
    <w:rsid w:val="00840257"/>
    <w:rsid w:val="00843B70"/>
    <w:rsid w:val="00852566"/>
    <w:rsid w:val="008545AA"/>
    <w:rsid w:val="0086260B"/>
    <w:rsid w:val="008654DF"/>
    <w:rsid w:val="00870489"/>
    <w:rsid w:val="00881EF5"/>
    <w:rsid w:val="00882F27"/>
    <w:rsid w:val="00884905"/>
    <w:rsid w:val="008952EC"/>
    <w:rsid w:val="00896D9A"/>
    <w:rsid w:val="008A56EE"/>
    <w:rsid w:val="008A6DA5"/>
    <w:rsid w:val="008C1170"/>
    <w:rsid w:val="008C3698"/>
    <w:rsid w:val="008F65C2"/>
    <w:rsid w:val="009001A6"/>
    <w:rsid w:val="009115B7"/>
    <w:rsid w:val="00912664"/>
    <w:rsid w:val="00913D8C"/>
    <w:rsid w:val="00920326"/>
    <w:rsid w:val="009300A2"/>
    <w:rsid w:val="00930D7C"/>
    <w:rsid w:val="00932499"/>
    <w:rsid w:val="009422FC"/>
    <w:rsid w:val="00965C95"/>
    <w:rsid w:val="00966DB4"/>
    <w:rsid w:val="009716F9"/>
    <w:rsid w:val="00973937"/>
    <w:rsid w:val="0098162A"/>
    <w:rsid w:val="009860D5"/>
    <w:rsid w:val="009910AD"/>
    <w:rsid w:val="009931B4"/>
    <w:rsid w:val="009A3926"/>
    <w:rsid w:val="009A5212"/>
    <w:rsid w:val="009A70B2"/>
    <w:rsid w:val="009A79BA"/>
    <w:rsid w:val="009C2BF0"/>
    <w:rsid w:val="009C4CF4"/>
    <w:rsid w:val="009D0332"/>
    <w:rsid w:val="009D0634"/>
    <w:rsid w:val="009E5BAD"/>
    <w:rsid w:val="009E6876"/>
    <w:rsid w:val="009F006E"/>
    <w:rsid w:val="009F38C0"/>
    <w:rsid w:val="00A023B5"/>
    <w:rsid w:val="00A07551"/>
    <w:rsid w:val="00A10488"/>
    <w:rsid w:val="00A15581"/>
    <w:rsid w:val="00A16E4F"/>
    <w:rsid w:val="00A22381"/>
    <w:rsid w:val="00A223ED"/>
    <w:rsid w:val="00A273B8"/>
    <w:rsid w:val="00A5035C"/>
    <w:rsid w:val="00A566D6"/>
    <w:rsid w:val="00A65D55"/>
    <w:rsid w:val="00A719B5"/>
    <w:rsid w:val="00A72285"/>
    <w:rsid w:val="00A72B73"/>
    <w:rsid w:val="00A82229"/>
    <w:rsid w:val="00A82C9F"/>
    <w:rsid w:val="00AA2C4B"/>
    <w:rsid w:val="00AA5F71"/>
    <w:rsid w:val="00AA7BBF"/>
    <w:rsid w:val="00AB2146"/>
    <w:rsid w:val="00AB3851"/>
    <w:rsid w:val="00AB401B"/>
    <w:rsid w:val="00AB4FE9"/>
    <w:rsid w:val="00AE21A2"/>
    <w:rsid w:val="00AE3AB5"/>
    <w:rsid w:val="00AE5E7F"/>
    <w:rsid w:val="00AE65FA"/>
    <w:rsid w:val="00B06B80"/>
    <w:rsid w:val="00B07B10"/>
    <w:rsid w:val="00B1020C"/>
    <w:rsid w:val="00B10C54"/>
    <w:rsid w:val="00B26071"/>
    <w:rsid w:val="00B26E9D"/>
    <w:rsid w:val="00B31E6D"/>
    <w:rsid w:val="00B3216F"/>
    <w:rsid w:val="00B41007"/>
    <w:rsid w:val="00B65B61"/>
    <w:rsid w:val="00B66B57"/>
    <w:rsid w:val="00B70063"/>
    <w:rsid w:val="00B760DA"/>
    <w:rsid w:val="00B84DDA"/>
    <w:rsid w:val="00B85A3F"/>
    <w:rsid w:val="00B9342C"/>
    <w:rsid w:val="00B94205"/>
    <w:rsid w:val="00B95684"/>
    <w:rsid w:val="00BC1A5D"/>
    <w:rsid w:val="00BC66E5"/>
    <w:rsid w:val="00BC6D3C"/>
    <w:rsid w:val="00BD0F71"/>
    <w:rsid w:val="00BD36D0"/>
    <w:rsid w:val="00BD5FBD"/>
    <w:rsid w:val="00BD652E"/>
    <w:rsid w:val="00BE025C"/>
    <w:rsid w:val="00BE7598"/>
    <w:rsid w:val="00BF667F"/>
    <w:rsid w:val="00C1156C"/>
    <w:rsid w:val="00C11ECA"/>
    <w:rsid w:val="00C26026"/>
    <w:rsid w:val="00C44CE2"/>
    <w:rsid w:val="00C5111B"/>
    <w:rsid w:val="00C536DD"/>
    <w:rsid w:val="00C55B0B"/>
    <w:rsid w:val="00C61332"/>
    <w:rsid w:val="00C663FA"/>
    <w:rsid w:val="00C678AA"/>
    <w:rsid w:val="00C736B2"/>
    <w:rsid w:val="00C77564"/>
    <w:rsid w:val="00C80045"/>
    <w:rsid w:val="00C824A6"/>
    <w:rsid w:val="00C87EB0"/>
    <w:rsid w:val="00C9154A"/>
    <w:rsid w:val="00C9461A"/>
    <w:rsid w:val="00CA22E0"/>
    <w:rsid w:val="00CB13BC"/>
    <w:rsid w:val="00CB54E5"/>
    <w:rsid w:val="00CB5C76"/>
    <w:rsid w:val="00CC036D"/>
    <w:rsid w:val="00CC6AEA"/>
    <w:rsid w:val="00CD36D6"/>
    <w:rsid w:val="00CF3574"/>
    <w:rsid w:val="00D00825"/>
    <w:rsid w:val="00D03EA7"/>
    <w:rsid w:val="00D05852"/>
    <w:rsid w:val="00D064A1"/>
    <w:rsid w:val="00D068F9"/>
    <w:rsid w:val="00D1290F"/>
    <w:rsid w:val="00D1752A"/>
    <w:rsid w:val="00D2044C"/>
    <w:rsid w:val="00D24890"/>
    <w:rsid w:val="00D24EB4"/>
    <w:rsid w:val="00D26C9A"/>
    <w:rsid w:val="00D337A5"/>
    <w:rsid w:val="00D369BD"/>
    <w:rsid w:val="00D37C4A"/>
    <w:rsid w:val="00D4596F"/>
    <w:rsid w:val="00D5032A"/>
    <w:rsid w:val="00D52818"/>
    <w:rsid w:val="00D537EC"/>
    <w:rsid w:val="00D57101"/>
    <w:rsid w:val="00D70D36"/>
    <w:rsid w:val="00D73687"/>
    <w:rsid w:val="00D73F8F"/>
    <w:rsid w:val="00D81FA2"/>
    <w:rsid w:val="00D87409"/>
    <w:rsid w:val="00D901FF"/>
    <w:rsid w:val="00D932CC"/>
    <w:rsid w:val="00DA4212"/>
    <w:rsid w:val="00DA5A9A"/>
    <w:rsid w:val="00DA64BC"/>
    <w:rsid w:val="00DA6FC6"/>
    <w:rsid w:val="00DA7C0B"/>
    <w:rsid w:val="00DB2190"/>
    <w:rsid w:val="00DB31B9"/>
    <w:rsid w:val="00DB569E"/>
    <w:rsid w:val="00DC1314"/>
    <w:rsid w:val="00DC3D7E"/>
    <w:rsid w:val="00DD33C5"/>
    <w:rsid w:val="00DD68B0"/>
    <w:rsid w:val="00DF2578"/>
    <w:rsid w:val="00E0262A"/>
    <w:rsid w:val="00E10313"/>
    <w:rsid w:val="00E118EC"/>
    <w:rsid w:val="00E1530B"/>
    <w:rsid w:val="00E20189"/>
    <w:rsid w:val="00E24748"/>
    <w:rsid w:val="00E2613F"/>
    <w:rsid w:val="00E303BB"/>
    <w:rsid w:val="00E314D6"/>
    <w:rsid w:val="00E356FC"/>
    <w:rsid w:val="00E41E48"/>
    <w:rsid w:val="00E4474B"/>
    <w:rsid w:val="00E50A2E"/>
    <w:rsid w:val="00E51015"/>
    <w:rsid w:val="00E52B48"/>
    <w:rsid w:val="00E56C28"/>
    <w:rsid w:val="00E57EFC"/>
    <w:rsid w:val="00E60181"/>
    <w:rsid w:val="00E64E22"/>
    <w:rsid w:val="00E65162"/>
    <w:rsid w:val="00E7290E"/>
    <w:rsid w:val="00E760E0"/>
    <w:rsid w:val="00E77FE3"/>
    <w:rsid w:val="00E8513B"/>
    <w:rsid w:val="00E86B15"/>
    <w:rsid w:val="00E928A8"/>
    <w:rsid w:val="00E94B45"/>
    <w:rsid w:val="00E97822"/>
    <w:rsid w:val="00EA0294"/>
    <w:rsid w:val="00EA3692"/>
    <w:rsid w:val="00EB6680"/>
    <w:rsid w:val="00EB6EED"/>
    <w:rsid w:val="00EB76CF"/>
    <w:rsid w:val="00EC075C"/>
    <w:rsid w:val="00EC3FBB"/>
    <w:rsid w:val="00EC58A7"/>
    <w:rsid w:val="00EC6715"/>
    <w:rsid w:val="00EE412B"/>
    <w:rsid w:val="00EE5D53"/>
    <w:rsid w:val="00EE70B0"/>
    <w:rsid w:val="00EE7A43"/>
    <w:rsid w:val="00EF408D"/>
    <w:rsid w:val="00F02CBE"/>
    <w:rsid w:val="00F0749B"/>
    <w:rsid w:val="00F10B1F"/>
    <w:rsid w:val="00F14800"/>
    <w:rsid w:val="00F210D7"/>
    <w:rsid w:val="00F23602"/>
    <w:rsid w:val="00F23DA4"/>
    <w:rsid w:val="00F2743E"/>
    <w:rsid w:val="00F27721"/>
    <w:rsid w:val="00F334A3"/>
    <w:rsid w:val="00F51570"/>
    <w:rsid w:val="00F64F24"/>
    <w:rsid w:val="00F65936"/>
    <w:rsid w:val="00F67CC2"/>
    <w:rsid w:val="00F72161"/>
    <w:rsid w:val="00F72A5E"/>
    <w:rsid w:val="00F72A9B"/>
    <w:rsid w:val="00F74FEC"/>
    <w:rsid w:val="00F8017B"/>
    <w:rsid w:val="00F85D17"/>
    <w:rsid w:val="00F94912"/>
    <w:rsid w:val="00FA23BF"/>
    <w:rsid w:val="00FB3795"/>
    <w:rsid w:val="00FB5983"/>
    <w:rsid w:val="00FC1A71"/>
    <w:rsid w:val="00FC64FA"/>
    <w:rsid w:val="00FC6D5B"/>
    <w:rsid w:val="00FE52AE"/>
    <w:rsid w:val="00FE52F5"/>
    <w:rsid w:val="019E7165"/>
    <w:rsid w:val="0D6924B4"/>
    <w:rsid w:val="25D44199"/>
    <w:rsid w:val="31DE699B"/>
    <w:rsid w:val="32540CBC"/>
    <w:rsid w:val="325F4462"/>
    <w:rsid w:val="39626E6F"/>
    <w:rsid w:val="40720482"/>
    <w:rsid w:val="48116F22"/>
    <w:rsid w:val="5B7728AA"/>
    <w:rsid w:val="5D091341"/>
    <w:rsid w:val="5E715A0B"/>
    <w:rsid w:val="61E83553"/>
    <w:rsid w:val="681A6874"/>
    <w:rsid w:val="6A3074B6"/>
    <w:rsid w:val="6A8B7D19"/>
    <w:rsid w:val="777F3B4C"/>
    <w:rsid w:val="7C647170"/>
    <w:rsid w:val="7DC06C41"/>
    <w:rsid w:val="7F21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7"/>
    <w:basedOn w:val="1"/>
    <w:next w:val="1"/>
    <w:link w:val="37"/>
    <w:semiHidden/>
    <w:unhideWhenUsed/>
    <w:qFormat/>
    <w:uiPriority w:val="9"/>
    <w:pPr>
      <w:keepNext/>
      <w:keepLines/>
      <w:spacing w:before="240" w:after="64" w:line="320" w:lineRule="auto"/>
      <w:outlineLvl w:val="6"/>
    </w:pPr>
    <w:rPr>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qFormat/>
    <w:uiPriority w:val="0"/>
    <w:pPr>
      <w:jc w:val="left"/>
    </w:pPr>
    <w:rPr>
      <w:rFonts w:eastAsia="PMingLiU"/>
      <w:sz w:val="24"/>
      <w:szCs w:val="20"/>
      <w:lang w:eastAsia="zh-TW"/>
    </w:rPr>
  </w:style>
  <w:style w:type="paragraph" w:styleId="8">
    <w:name w:val="Body Text"/>
    <w:basedOn w:val="1"/>
    <w:link w:val="39"/>
    <w:qFormat/>
    <w:uiPriority w:val="1"/>
    <w:pPr>
      <w:autoSpaceDE w:val="0"/>
      <w:autoSpaceDN w:val="0"/>
      <w:jc w:val="left"/>
    </w:pPr>
    <w:rPr>
      <w:rFonts w:ascii="宋体" w:hAnsi="宋体" w:eastAsia="宋体" w:cs="宋体"/>
      <w:kern w:val="0"/>
      <w:szCs w:val="21"/>
      <w:lang w:eastAsia="en-US"/>
    </w:rPr>
  </w:style>
  <w:style w:type="paragraph" w:styleId="9">
    <w:name w:val="toc 3"/>
    <w:basedOn w:val="1"/>
    <w:next w:val="1"/>
    <w:semiHidden/>
    <w:unhideWhenUsed/>
    <w:qFormat/>
    <w:uiPriority w:val="39"/>
    <w:pPr>
      <w:widowControl/>
      <w:spacing w:after="100" w:line="276" w:lineRule="auto"/>
      <w:ind w:left="440"/>
      <w:jc w:val="left"/>
    </w:pPr>
    <w:rPr>
      <w:kern w:val="0"/>
      <w:sz w:val="22"/>
    </w:rPr>
  </w:style>
  <w:style w:type="paragraph" w:styleId="10">
    <w:name w:val="Plain Text"/>
    <w:basedOn w:val="1"/>
    <w:link w:val="29"/>
    <w:qFormat/>
    <w:uiPriority w:val="0"/>
    <w:rPr>
      <w:rFonts w:ascii="宋体" w:hAnsi="Courier New" w:eastAsia="宋体" w:cs="Courier New"/>
      <w:szCs w:val="21"/>
    </w:rPr>
  </w:style>
  <w:style w:type="paragraph" w:styleId="11">
    <w:name w:val="Date"/>
    <w:basedOn w:val="1"/>
    <w:next w:val="1"/>
    <w:link w:val="25"/>
    <w:semiHidden/>
    <w:unhideWhenUsed/>
    <w:qFormat/>
    <w:uiPriority w:val="99"/>
    <w:pPr>
      <w:ind w:left="100" w:leftChars="2500"/>
    </w:pPr>
  </w:style>
  <w:style w:type="paragraph" w:styleId="12">
    <w:name w:val="Balloon Text"/>
    <w:basedOn w:val="1"/>
    <w:link w:val="24"/>
    <w:semiHidden/>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kern w:val="0"/>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批注框文本 字符"/>
    <w:basedOn w:val="19"/>
    <w:link w:val="12"/>
    <w:semiHidden/>
    <w:qFormat/>
    <w:uiPriority w:val="99"/>
    <w:rPr>
      <w:kern w:val="2"/>
      <w:sz w:val="18"/>
      <w:szCs w:val="18"/>
    </w:rPr>
  </w:style>
  <w:style w:type="character" w:customStyle="1" w:styleId="25">
    <w:name w:val="日期 字符"/>
    <w:basedOn w:val="19"/>
    <w:link w:val="11"/>
    <w:semiHidden/>
    <w:qFormat/>
    <w:uiPriority w:val="99"/>
    <w:rPr>
      <w:kern w:val="2"/>
      <w:sz w:val="21"/>
      <w:szCs w:val="22"/>
    </w:rPr>
  </w:style>
  <w:style w:type="character" w:customStyle="1" w:styleId="26">
    <w:name w:val="标题 3 字符"/>
    <w:basedOn w:val="19"/>
    <w:link w:val="4"/>
    <w:qFormat/>
    <w:uiPriority w:val="0"/>
    <w:rPr>
      <w:rFonts w:ascii="Times New Roman" w:hAnsi="Times New Roman" w:eastAsia="宋体" w:cs="Times New Roman"/>
      <w:b/>
      <w:kern w:val="2"/>
      <w:sz w:val="32"/>
      <w:szCs w:val="24"/>
    </w:rPr>
  </w:style>
  <w:style w:type="character" w:customStyle="1" w:styleId="27">
    <w:name w:val="批注文字 Char"/>
    <w:basedOn w:val="19"/>
    <w:qFormat/>
    <w:uiPriority w:val="0"/>
    <w:rPr>
      <w:rFonts w:eastAsia="PMingLiU"/>
      <w:kern w:val="2"/>
      <w:sz w:val="24"/>
      <w:lang w:eastAsia="zh-TW"/>
    </w:rPr>
  </w:style>
  <w:style w:type="character" w:customStyle="1" w:styleId="28">
    <w:name w:val="批注文字 字符"/>
    <w:basedOn w:val="19"/>
    <w:link w:val="7"/>
    <w:semiHidden/>
    <w:qFormat/>
    <w:uiPriority w:val="99"/>
    <w:rPr>
      <w:kern w:val="2"/>
      <w:sz w:val="21"/>
      <w:szCs w:val="22"/>
    </w:rPr>
  </w:style>
  <w:style w:type="character" w:customStyle="1" w:styleId="29">
    <w:name w:val="纯文本 字符"/>
    <w:basedOn w:val="19"/>
    <w:link w:val="10"/>
    <w:qFormat/>
    <w:uiPriority w:val="0"/>
    <w:rPr>
      <w:rFonts w:ascii="宋体" w:hAnsi="Courier New" w:eastAsia="宋体" w:cs="Courier New"/>
      <w:kern w:val="2"/>
      <w:sz w:val="21"/>
      <w:szCs w:val="21"/>
    </w:rPr>
  </w:style>
  <w:style w:type="paragraph" w:customStyle="1" w:styleId="30">
    <w:name w:val="seepex Standard Tab"/>
    <w:basedOn w:val="1"/>
    <w:qFormat/>
    <w:uiPriority w:val="0"/>
    <w:pPr>
      <w:widowControl/>
      <w:tabs>
        <w:tab w:val="left" w:pos="595"/>
        <w:tab w:val="left" w:pos="1196"/>
        <w:tab w:val="left" w:pos="1797"/>
        <w:tab w:val="left" w:pos="2398"/>
        <w:tab w:val="left" w:pos="2999"/>
        <w:tab w:val="left" w:pos="3600"/>
        <w:tab w:val="left" w:pos="4201"/>
        <w:tab w:val="left" w:pos="4797"/>
        <w:tab w:val="left" w:pos="5404"/>
        <w:tab w:val="left" w:pos="5999"/>
        <w:tab w:val="left" w:pos="6600"/>
        <w:tab w:val="left" w:pos="7201"/>
        <w:tab w:val="left" w:pos="7802"/>
        <w:tab w:val="left" w:pos="8397"/>
      </w:tabs>
      <w:ind w:right="2074"/>
      <w:jc w:val="left"/>
    </w:pPr>
    <w:rPr>
      <w:rFonts w:ascii="Arial" w:hAnsi="Arial" w:eastAsia="宋体" w:cs="Times New Roman"/>
      <w:kern w:val="0"/>
      <w:sz w:val="20"/>
      <w:szCs w:val="20"/>
      <w:lang w:val="de-DE" w:eastAsia="en-US"/>
    </w:rPr>
  </w:style>
  <w:style w:type="character" w:customStyle="1" w:styleId="31">
    <w:name w:val="标题 2 字符"/>
    <w:basedOn w:val="19"/>
    <w:link w:val="3"/>
    <w:autoRedefine/>
    <w:qFormat/>
    <w:uiPriority w:val="9"/>
    <w:rPr>
      <w:rFonts w:asciiTheme="majorHAnsi" w:hAnsiTheme="majorHAnsi" w:eastAsiaTheme="majorEastAsia" w:cstheme="majorBidi"/>
      <w:b/>
      <w:bCs/>
      <w:kern w:val="2"/>
      <w:sz w:val="32"/>
      <w:szCs w:val="32"/>
    </w:rPr>
  </w:style>
  <w:style w:type="character" w:customStyle="1" w:styleId="32">
    <w:name w:val="标题 1 字符"/>
    <w:basedOn w:val="19"/>
    <w:link w:val="2"/>
    <w:qFormat/>
    <w:uiPriority w:val="9"/>
    <w:rPr>
      <w:b/>
      <w:bCs/>
      <w:kern w:val="44"/>
      <w:sz w:val="44"/>
      <w:szCs w:val="44"/>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标题 4 字符"/>
    <w:basedOn w:val="19"/>
    <w:link w:val="5"/>
    <w:autoRedefine/>
    <w:qFormat/>
    <w:uiPriority w:val="9"/>
    <w:rPr>
      <w:rFonts w:asciiTheme="majorHAnsi" w:hAnsiTheme="majorHAnsi" w:eastAsiaTheme="majorEastAsia" w:cstheme="majorBidi"/>
      <w:b/>
      <w:bCs/>
      <w:kern w:val="2"/>
      <w:sz w:val="28"/>
      <w:szCs w:val="28"/>
    </w:rPr>
  </w:style>
  <w:style w:type="character" w:customStyle="1" w:styleId="36">
    <w:name w:val="未处理的提及1"/>
    <w:basedOn w:val="19"/>
    <w:semiHidden/>
    <w:unhideWhenUsed/>
    <w:qFormat/>
    <w:uiPriority w:val="99"/>
    <w:rPr>
      <w:color w:val="605E5C"/>
      <w:shd w:val="clear" w:color="auto" w:fill="E1DFDD"/>
    </w:rPr>
  </w:style>
  <w:style w:type="character" w:customStyle="1" w:styleId="37">
    <w:name w:val="标题 7 字符"/>
    <w:basedOn w:val="19"/>
    <w:link w:val="6"/>
    <w:semiHidden/>
    <w:qFormat/>
    <w:uiPriority w:val="9"/>
    <w:rPr>
      <w:b/>
      <w:bCs/>
      <w:kern w:val="2"/>
      <w:sz w:val="24"/>
      <w:szCs w:val="24"/>
    </w:rPr>
  </w:style>
  <w:style w:type="table" w:customStyle="1" w:styleId="3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9">
    <w:name w:val="正文文本 字符"/>
    <w:basedOn w:val="19"/>
    <w:link w:val="8"/>
    <w:qFormat/>
    <w:uiPriority w:val="1"/>
    <w:rPr>
      <w:rFonts w:ascii="宋体" w:hAnsi="宋体" w:eastAsia="宋体" w:cs="宋体"/>
      <w:sz w:val="21"/>
      <w:szCs w:val="21"/>
      <w:lang w:eastAsia="en-US"/>
    </w:rPr>
  </w:style>
  <w:style w:type="paragraph" w:customStyle="1" w:styleId="40">
    <w:name w:val="Table Paragraph"/>
    <w:basedOn w:val="1"/>
    <w:qFormat/>
    <w:uiPriority w:val="1"/>
    <w:pPr>
      <w:autoSpaceDE w:val="0"/>
      <w:autoSpaceDN w:val="0"/>
      <w:jc w:val="left"/>
    </w:pPr>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92024-6B44-4777-ABE6-5BABB5876C83}">
  <ds:schemaRefs/>
</ds:datastoreItem>
</file>

<file path=docProps/app.xml><?xml version="1.0" encoding="utf-8"?>
<Properties xmlns="http://schemas.openxmlformats.org/officeDocument/2006/extended-properties" xmlns:vt="http://schemas.openxmlformats.org/officeDocument/2006/docPropsVTypes">
  <Template>Normal</Template>
  <Pages>11</Pages>
  <Words>3986</Words>
  <Characters>4347</Characters>
  <Lines>67</Lines>
  <Paragraphs>18</Paragraphs>
  <TotalTime>13</TotalTime>
  <ScaleCrop>false</ScaleCrop>
  <LinksUpToDate>false</LinksUpToDate>
  <CharactersWithSpaces>4627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2018-12-08T01:16:00Z</dcterms:created>
  <dc:creator>road</dc:creator>
  <cp:lastModifiedBy>你</cp:lastModifiedBy>
  <cp:lastPrinted>2021-01-26T01:01:00Z</cp:lastPrinted>
  <dcterms:modified xsi:type="dcterms:W3CDTF">2026-08-18T01:22:08Z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7D52D5A9921247AA9337FA3E07749C36_12</vt:lpwstr>
  </property>
  <property fmtid="{D5CDD505-2E9C-101B-9397-08002B2CF9AE}" pid="4" name="KSOTemplateDocerSaveRecord">
    <vt:lpwstr>eyJoZGlkIjoiMGM3OWJjZDYyM2I3NjRkZjI3ODg0ZGU2NWEwZjQ0YjUiLCJ1c2VySWQiOiIxMTIxNjQ4MTA0In0=</vt:lpwstr>
  </property>
</Properties>
</file>